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382888">
      <w:pPr>
        <w:pStyle w:val="12"/>
        <w:keepNext w:val="0"/>
        <w:keepLines w:val="0"/>
        <w:pageBreakBefore w:val="0"/>
        <w:kinsoku/>
        <w:wordWrap/>
        <w:overflowPunct/>
        <w:bidi w:val="0"/>
        <w:spacing w:line="250" w:lineRule="auto"/>
        <w:ind w:left="0" w:leftChars="0" w:firstLine="880" w:firstLineChars="200"/>
        <w:jc w:val="both"/>
        <w:outlineLvl w:val="0"/>
        <w:rPr>
          <w:rFonts w:hint="eastAsia" w:ascii="方正小标宋简体" w:hAnsi="方正小标宋简体" w:eastAsia="方正小标宋简体" w:cs="方正小标宋简体"/>
          <w:color w:val="000000"/>
          <w:sz w:val="44"/>
          <w:lang w:val="en-US" w:eastAsia="zh-CN"/>
        </w:rPr>
      </w:pPr>
      <w:bookmarkStart w:id="0" w:name="_Toc25297"/>
      <w:bookmarkStart w:id="1" w:name="_Toc10678"/>
      <w:r>
        <w:rPr>
          <w:rFonts w:hint="eastAsia" w:ascii="方正小标宋简体" w:hAnsi="方正小标宋简体" w:eastAsia="方正小标宋简体" w:cs="方正小标宋简体"/>
          <w:color w:val="000000"/>
          <w:sz w:val="44"/>
          <w:lang w:val="en-US" w:eastAsia="zh-CN"/>
        </w:rPr>
        <w:t>四川宜泸高速公路开发有限责任公司</w:t>
      </w:r>
      <w:bookmarkEnd w:id="0"/>
      <w:bookmarkEnd w:id="1"/>
    </w:p>
    <w:p w14:paraId="0E8A95EF">
      <w:pPr>
        <w:pStyle w:val="12"/>
        <w:keepNext w:val="0"/>
        <w:keepLines w:val="0"/>
        <w:pageBreakBefore w:val="0"/>
        <w:kinsoku/>
        <w:wordWrap/>
        <w:overflowPunct/>
        <w:bidi w:val="0"/>
        <w:spacing w:line="250" w:lineRule="auto"/>
        <w:ind w:firstLine="1320" w:firstLineChars="300"/>
        <w:jc w:val="both"/>
        <w:outlineLvl w:val="0"/>
      </w:pPr>
      <w:bookmarkStart w:id="2" w:name="_Toc2619"/>
      <w:bookmarkStart w:id="3" w:name="_Toc29435"/>
      <w:r>
        <w:rPr>
          <w:rFonts w:hint="eastAsia" w:ascii="方正小标宋_GBK" w:hAnsi="方正小标宋_GBK" w:eastAsia="方正小标宋_GBK" w:cs="方正小标宋_GBK"/>
          <w:sz w:val="44"/>
          <w:szCs w:val="44"/>
          <w:lang w:val="en-US" w:eastAsia="zh-CN"/>
        </w:rPr>
        <w:t>第四季度物资采购</w:t>
      </w:r>
      <w:r>
        <w:rPr>
          <w:rFonts w:hint="eastAsia" w:ascii="方正小标宋简体" w:hAnsi="方正小标宋简体" w:eastAsia="方正小标宋简体" w:cs="方正小标宋简体"/>
          <w:color w:val="000000"/>
          <w:sz w:val="44"/>
          <w:lang w:val="en-US" w:eastAsia="zh-CN"/>
        </w:rPr>
        <w:t>项目</w:t>
      </w:r>
      <w:bookmarkEnd w:id="2"/>
      <w:bookmarkEnd w:id="3"/>
    </w:p>
    <w:p w14:paraId="359294AD">
      <w:pPr>
        <w:pStyle w:val="12"/>
        <w:keepNext w:val="0"/>
        <w:keepLines w:val="0"/>
        <w:pageBreakBefore w:val="0"/>
        <w:kinsoku/>
        <w:wordWrap/>
        <w:overflowPunct/>
        <w:bidi w:val="0"/>
        <w:spacing w:line="250" w:lineRule="auto"/>
        <w:ind w:left="0" w:leftChars="0" w:firstLine="0" w:firstLineChars="0"/>
      </w:pPr>
    </w:p>
    <w:p w14:paraId="7E75F953">
      <w:pPr>
        <w:pStyle w:val="12"/>
        <w:keepNext w:val="0"/>
        <w:keepLines w:val="0"/>
        <w:pageBreakBefore w:val="0"/>
        <w:kinsoku/>
        <w:wordWrap/>
        <w:overflowPunct/>
        <w:bidi w:val="0"/>
        <w:spacing w:line="250" w:lineRule="auto"/>
      </w:pPr>
    </w:p>
    <w:p w14:paraId="3F66BC51">
      <w:pPr>
        <w:pStyle w:val="12"/>
        <w:keepNext w:val="0"/>
        <w:keepLines w:val="0"/>
        <w:pageBreakBefore w:val="0"/>
        <w:kinsoku/>
        <w:wordWrap/>
        <w:overflowPunct/>
        <w:bidi w:val="0"/>
        <w:spacing w:line="250" w:lineRule="auto"/>
      </w:pPr>
    </w:p>
    <w:p w14:paraId="441C02C8">
      <w:pPr>
        <w:pStyle w:val="12"/>
        <w:keepNext w:val="0"/>
        <w:keepLines w:val="0"/>
        <w:pageBreakBefore w:val="0"/>
        <w:kinsoku/>
        <w:wordWrap/>
        <w:overflowPunct/>
        <w:bidi w:val="0"/>
        <w:spacing w:line="250" w:lineRule="auto"/>
      </w:pPr>
    </w:p>
    <w:p w14:paraId="6D513CBA">
      <w:pPr>
        <w:pStyle w:val="12"/>
        <w:keepNext w:val="0"/>
        <w:keepLines w:val="0"/>
        <w:pageBreakBefore w:val="0"/>
        <w:kinsoku/>
        <w:wordWrap/>
        <w:overflowPunct/>
        <w:bidi w:val="0"/>
        <w:spacing w:line="250" w:lineRule="auto"/>
      </w:pPr>
    </w:p>
    <w:p w14:paraId="1EE4A693">
      <w:pPr>
        <w:pStyle w:val="12"/>
        <w:keepNext w:val="0"/>
        <w:keepLines w:val="0"/>
        <w:pageBreakBefore w:val="0"/>
        <w:kinsoku/>
        <w:wordWrap/>
        <w:overflowPunct/>
        <w:bidi w:val="0"/>
        <w:spacing w:line="250" w:lineRule="auto"/>
        <w:ind w:left="0" w:leftChars="0" w:firstLine="0" w:firstLineChars="0"/>
      </w:pPr>
    </w:p>
    <w:p w14:paraId="6C566EB0">
      <w:pPr>
        <w:pStyle w:val="12"/>
        <w:keepNext w:val="0"/>
        <w:keepLines w:val="0"/>
        <w:pageBreakBefore w:val="0"/>
        <w:kinsoku/>
        <w:wordWrap/>
        <w:overflowPunct/>
        <w:bidi w:val="0"/>
        <w:spacing w:line="250" w:lineRule="auto"/>
      </w:pPr>
    </w:p>
    <w:p w14:paraId="36F36AEA">
      <w:pPr>
        <w:pStyle w:val="12"/>
        <w:keepNext w:val="0"/>
        <w:keepLines w:val="0"/>
        <w:pageBreakBefore w:val="0"/>
        <w:kinsoku/>
        <w:wordWrap/>
        <w:overflowPunct/>
        <w:bidi w:val="0"/>
        <w:spacing w:line="250" w:lineRule="auto"/>
      </w:pPr>
    </w:p>
    <w:p w14:paraId="3F047E9B">
      <w:pPr>
        <w:pStyle w:val="12"/>
        <w:keepNext w:val="0"/>
        <w:keepLines w:val="0"/>
        <w:pageBreakBefore w:val="0"/>
        <w:kinsoku/>
        <w:wordWrap/>
        <w:overflowPunct/>
        <w:bidi w:val="0"/>
        <w:spacing w:line="242" w:lineRule="auto"/>
        <w:ind w:firstLine="1576" w:firstLineChars="200"/>
        <w:jc w:val="both"/>
        <w:outlineLvl w:val="0"/>
        <w:rPr>
          <w:rFonts w:hint="default" w:eastAsia="宋体"/>
          <w:lang w:val="en-US" w:eastAsia="zh-CN"/>
        </w:rPr>
      </w:pPr>
      <w:bookmarkStart w:id="4" w:name="_Toc29552"/>
      <w:bookmarkStart w:id="5" w:name="_Toc22610"/>
      <w:r>
        <w:rPr>
          <w:rFonts w:hint="eastAsia" w:ascii="宋体" w:hAnsi="宋体" w:eastAsia="宋体" w:cs="宋体"/>
          <w:spacing w:val="-21"/>
          <w:sz w:val="83"/>
          <w:szCs w:val="83"/>
          <w:lang w:val="en-US" w:eastAsia="zh-CN"/>
          <w14:textOutline w14:w="15255" w14:cap="sq" w14:cmpd="sng">
            <w14:solidFill>
              <w14:srgbClr w14:val="000000"/>
            </w14:solidFill>
            <w14:prstDash w14:val="solid"/>
            <w14:bevel/>
          </w14:textOutline>
        </w:rPr>
        <w:t>公开比选文件</w:t>
      </w:r>
      <w:bookmarkEnd w:id="4"/>
      <w:bookmarkEnd w:id="5"/>
    </w:p>
    <w:p w14:paraId="6487E22E">
      <w:pPr>
        <w:pStyle w:val="12"/>
        <w:keepNext w:val="0"/>
        <w:keepLines w:val="0"/>
        <w:pageBreakBefore w:val="0"/>
        <w:kinsoku/>
        <w:wordWrap/>
        <w:overflowPunct/>
        <w:bidi w:val="0"/>
        <w:spacing w:line="242" w:lineRule="auto"/>
      </w:pPr>
    </w:p>
    <w:p w14:paraId="178AB2CD">
      <w:pPr>
        <w:pStyle w:val="12"/>
        <w:keepNext w:val="0"/>
        <w:keepLines w:val="0"/>
        <w:pageBreakBefore w:val="0"/>
        <w:kinsoku/>
        <w:wordWrap/>
        <w:overflowPunct/>
        <w:bidi w:val="0"/>
        <w:spacing w:line="242" w:lineRule="auto"/>
      </w:pPr>
    </w:p>
    <w:p w14:paraId="463DAED5">
      <w:pPr>
        <w:pStyle w:val="12"/>
        <w:keepNext w:val="0"/>
        <w:keepLines w:val="0"/>
        <w:pageBreakBefore w:val="0"/>
        <w:kinsoku/>
        <w:wordWrap/>
        <w:overflowPunct/>
        <w:bidi w:val="0"/>
        <w:spacing w:line="242" w:lineRule="auto"/>
        <w:ind w:left="0" w:leftChars="0" w:firstLine="0" w:firstLineChars="0"/>
      </w:pPr>
    </w:p>
    <w:p w14:paraId="313D68D7">
      <w:pPr>
        <w:pStyle w:val="12"/>
        <w:keepNext w:val="0"/>
        <w:keepLines w:val="0"/>
        <w:pageBreakBefore w:val="0"/>
        <w:kinsoku/>
        <w:wordWrap/>
        <w:overflowPunct/>
        <w:bidi w:val="0"/>
        <w:spacing w:line="242" w:lineRule="auto"/>
      </w:pPr>
    </w:p>
    <w:p w14:paraId="76B5C41B">
      <w:pPr>
        <w:pStyle w:val="12"/>
        <w:keepNext w:val="0"/>
        <w:keepLines w:val="0"/>
        <w:pageBreakBefore w:val="0"/>
        <w:kinsoku/>
        <w:wordWrap/>
        <w:overflowPunct/>
        <w:bidi w:val="0"/>
        <w:spacing w:line="243" w:lineRule="auto"/>
        <w:ind w:left="0" w:leftChars="0" w:firstLine="0" w:firstLineChars="0"/>
      </w:pPr>
    </w:p>
    <w:p w14:paraId="609F50CF">
      <w:pPr>
        <w:pStyle w:val="14"/>
      </w:pPr>
    </w:p>
    <w:p w14:paraId="3B5214A5">
      <w:pPr>
        <w:pStyle w:val="14"/>
      </w:pPr>
    </w:p>
    <w:p w14:paraId="59110C57">
      <w:pPr>
        <w:pStyle w:val="12"/>
        <w:keepNext w:val="0"/>
        <w:keepLines w:val="0"/>
        <w:pageBreakBefore w:val="0"/>
        <w:kinsoku/>
        <w:wordWrap/>
        <w:overflowPunct/>
        <w:bidi w:val="0"/>
        <w:spacing w:line="243" w:lineRule="auto"/>
      </w:pPr>
    </w:p>
    <w:p w14:paraId="0C175103">
      <w:pPr>
        <w:pStyle w:val="12"/>
        <w:keepNext w:val="0"/>
        <w:keepLines w:val="0"/>
        <w:pageBreakBefore w:val="0"/>
        <w:kinsoku/>
        <w:wordWrap/>
        <w:overflowPunct/>
        <w:bidi w:val="0"/>
        <w:spacing w:line="243" w:lineRule="auto"/>
      </w:pPr>
    </w:p>
    <w:p w14:paraId="08B0CC68">
      <w:pPr>
        <w:pStyle w:val="12"/>
        <w:keepNext w:val="0"/>
        <w:keepLines w:val="0"/>
        <w:pageBreakBefore w:val="0"/>
        <w:kinsoku/>
        <w:wordWrap/>
        <w:overflowPunct/>
        <w:bidi w:val="0"/>
        <w:spacing w:line="243" w:lineRule="auto"/>
      </w:pPr>
    </w:p>
    <w:p w14:paraId="61A00D13">
      <w:pPr>
        <w:keepNext w:val="0"/>
        <w:keepLines w:val="0"/>
        <w:pageBreakBefore w:val="0"/>
        <w:kinsoku/>
        <w:wordWrap/>
        <w:overflowPunct/>
        <w:bidi w:val="0"/>
        <w:spacing w:before="101" w:line="840" w:lineRule="exact"/>
        <w:ind w:left="1136"/>
        <w:rPr>
          <w:rFonts w:ascii="宋体" w:hAnsi="宋体" w:eastAsia="宋体" w:cs="宋体"/>
          <w:sz w:val="31"/>
          <w:szCs w:val="31"/>
        </w:rPr>
      </w:pPr>
      <w:r>
        <w:rPr>
          <w:rFonts w:ascii="宋体" w:hAnsi="宋体" w:eastAsia="宋体" w:cs="宋体"/>
          <w:spacing w:val="10"/>
          <w:position w:val="40"/>
          <w:sz w:val="31"/>
          <w:szCs w:val="31"/>
          <w14:textOutline w14:w="5793" w14:cap="sq" w14:cmpd="sng">
            <w14:solidFill>
              <w14:srgbClr w14:val="000000"/>
            </w14:solidFill>
            <w14:prstDash w14:val="solid"/>
            <w14:bevel/>
          </w14:textOutline>
        </w:rPr>
        <w:t>招</w:t>
      </w:r>
      <w:r>
        <w:rPr>
          <w:rFonts w:hint="eastAsia" w:ascii="宋体" w:hAnsi="宋体" w:cs="宋体"/>
          <w:spacing w:val="10"/>
          <w:position w:val="40"/>
          <w:sz w:val="31"/>
          <w:szCs w:val="31"/>
          <w:lang w:val="en-US" w:eastAsia="zh-CN"/>
          <w14:textOutline w14:w="5793" w14:cap="sq" w14:cmpd="sng">
            <w14:solidFill>
              <w14:srgbClr w14:val="000000"/>
            </w14:solidFill>
            <w14:prstDash w14:val="solid"/>
            <w14:bevel/>
          </w14:textOutline>
        </w:rPr>
        <w:t>选</w:t>
      </w:r>
      <w:r>
        <w:rPr>
          <w:rFonts w:ascii="宋体" w:hAnsi="宋体" w:eastAsia="宋体" w:cs="宋体"/>
          <w:spacing w:val="10"/>
          <w:position w:val="40"/>
          <w:sz w:val="31"/>
          <w:szCs w:val="31"/>
          <w14:textOutline w14:w="5793" w14:cap="sq" w14:cmpd="sng">
            <w14:solidFill>
              <w14:srgbClr w14:val="000000"/>
            </w14:solidFill>
            <w14:prstDash w14:val="solid"/>
            <w14:bevel/>
          </w14:textOutline>
        </w:rPr>
        <w:t>人：四川</w:t>
      </w:r>
      <w:r>
        <w:rPr>
          <w:rFonts w:hint="eastAsia" w:ascii="宋体" w:hAnsi="宋体" w:eastAsia="宋体" w:cs="宋体"/>
          <w:spacing w:val="10"/>
          <w:position w:val="40"/>
          <w:sz w:val="31"/>
          <w:szCs w:val="31"/>
          <w:lang w:val="en-US" w:eastAsia="zh-CN"/>
          <w14:textOutline w14:w="5793" w14:cap="sq" w14:cmpd="sng">
            <w14:solidFill>
              <w14:srgbClr w14:val="000000"/>
            </w14:solidFill>
            <w14:prstDash w14:val="solid"/>
            <w14:bevel/>
          </w14:textOutline>
        </w:rPr>
        <w:t>宜</w:t>
      </w:r>
      <w:r>
        <w:rPr>
          <w:rFonts w:hint="eastAsia" w:ascii="宋体" w:hAnsi="宋体" w:cs="宋体"/>
          <w:spacing w:val="10"/>
          <w:position w:val="40"/>
          <w:sz w:val="31"/>
          <w:szCs w:val="31"/>
          <w:lang w:val="en-US" w:eastAsia="zh-CN"/>
          <w14:textOutline w14:w="5793" w14:cap="sq" w14:cmpd="sng">
            <w14:solidFill>
              <w14:srgbClr w14:val="000000"/>
            </w14:solidFill>
            <w14:prstDash w14:val="solid"/>
            <w14:bevel/>
          </w14:textOutline>
        </w:rPr>
        <w:t>泸</w:t>
      </w:r>
      <w:r>
        <w:rPr>
          <w:rFonts w:ascii="宋体" w:hAnsi="宋体" w:eastAsia="宋体" w:cs="宋体"/>
          <w:spacing w:val="10"/>
          <w:position w:val="40"/>
          <w:sz w:val="31"/>
          <w:szCs w:val="31"/>
          <w14:textOutline w14:w="5793" w14:cap="sq" w14:cmpd="sng">
            <w14:solidFill>
              <w14:srgbClr w14:val="000000"/>
            </w14:solidFill>
            <w14:prstDash w14:val="solid"/>
            <w14:bevel/>
          </w14:textOutline>
        </w:rPr>
        <w:t>高速公路开发有限责任公司</w:t>
      </w:r>
    </w:p>
    <w:p w14:paraId="02E826DF">
      <w:pPr>
        <w:keepNext w:val="0"/>
        <w:keepLines w:val="0"/>
        <w:pageBreakBefore w:val="0"/>
        <w:kinsoku/>
        <w:wordWrap/>
        <w:overflowPunct/>
        <w:bidi w:val="0"/>
        <w:spacing w:before="1" w:line="224" w:lineRule="auto"/>
        <w:ind w:firstLine="2934" w:firstLineChars="90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二○二</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四</w:t>
      </w:r>
      <w:r>
        <w:rPr>
          <w:rFonts w:ascii="宋体" w:hAnsi="宋体" w:eastAsia="宋体" w:cs="宋体"/>
          <w:spacing w:val="8"/>
          <w:sz w:val="31"/>
          <w:szCs w:val="31"/>
          <w14:textOutline w14:w="5793" w14:cap="sq" w14:cmpd="sng">
            <w14:solidFill>
              <w14:srgbClr w14:val="000000"/>
            </w14:solidFill>
            <w14:prstDash w14:val="solid"/>
            <w14:bevel/>
          </w14:textOutline>
        </w:rPr>
        <w:t>年</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十一</w:t>
      </w:r>
      <w:r>
        <w:rPr>
          <w:rFonts w:ascii="宋体" w:hAnsi="宋体" w:eastAsia="宋体" w:cs="宋体"/>
          <w:spacing w:val="8"/>
          <w:sz w:val="31"/>
          <w:szCs w:val="31"/>
          <w14:textOutline w14:w="5793" w14:cap="sq" w14:cmpd="sng">
            <w14:solidFill>
              <w14:srgbClr w14:val="000000"/>
            </w14:solidFill>
            <w14:prstDash w14:val="solid"/>
            <w14:bevel/>
          </w14:textOutline>
        </w:rPr>
        <w:t>月</w:t>
      </w:r>
    </w:p>
    <w:p w14:paraId="5BBE58B5">
      <w:pPr>
        <w:keepNext w:val="0"/>
        <w:keepLines w:val="0"/>
        <w:pageBreakBefore w:val="0"/>
        <w:kinsoku/>
        <w:wordWrap/>
        <w:overflowPunct/>
        <w:bidi w:val="0"/>
        <w:spacing w:line="224" w:lineRule="auto"/>
        <w:rPr>
          <w:rFonts w:ascii="宋体" w:hAnsi="宋体" w:eastAsia="宋体" w:cs="宋体"/>
          <w:sz w:val="31"/>
          <w:szCs w:val="31"/>
        </w:rPr>
        <w:sectPr>
          <w:headerReference r:id="rId4" w:type="default"/>
          <w:footerReference r:id="rId5" w:type="default"/>
          <w:pgSz w:w="11906" w:h="16839"/>
          <w:pgMar w:top="1431" w:right="1785" w:bottom="0" w:left="1785" w:header="0" w:footer="0" w:gutter="0"/>
          <w:pgNumType w:fmt="decimal"/>
          <w:cols w:space="720" w:num="1"/>
        </w:sectPr>
      </w:pPr>
    </w:p>
    <w:p w14:paraId="6AADC7A8">
      <w:pPr>
        <w:pStyle w:val="12"/>
        <w:keepNext w:val="0"/>
        <w:keepLines w:val="0"/>
        <w:pageBreakBefore w:val="0"/>
        <w:kinsoku w:val="0"/>
        <w:wordWrap/>
        <w:overflowPunct w:val="0"/>
        <w:topLinePunct w:val="0"/>
        <w:bidi w:val="0"/>
        <w:spacing w:before="0" w:beforeLines="0" w:afterLines="0" w:line="360" w:lineRule="auto"/>
        <w:ind w:left="204"/>
        <w:jc w:val="center"/>
        <w:textAlignment w:val="auto"/>
        <w:rPr>
          <w:rFonts w:hint="eastAsia" w:ascii="方正小标宋_GBK" w:hAnsi="方正小标宋_GBK" w:eastAsia="方正小标宋_GBK" w:cs="方正小标宋_GBK"/>
          <w:color w:val="auto"/>
          <w:spacing w:val="0"/>
          <w:w w:val="100"/>
          <w:sz w:val="44"/>
          <w:highlight w:val="none"/>
        </w:rPr>
      </w:pPr>
      <w:r>
        <w:rPr>
          <w:rFonts w:hint="eastAsia" w:ascii="方正小标宋_GBK" w:hAnsi="方正小标宋_GBK" w:eastAsia="方正小标宋_GBK" w:cs="方正小标宋_GBK"/>
          <w:b/>
          <w:color w:val="auto"/>
          <w:spacing w:val="0"/>
          <w:w w:val="100"/>
          <w:sz w:val="44"/>
          <w:highlight w:val="none"/>
        </w:rPr>
        <w:t>前 言</w:t>
      </w:r>
    </w:p>
    <w:p w14:paraId="2CEDE59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本</w:t>
      </w:r>
      <w:r>
        <w:rPr>
          <w:rFonts w:hint="eastAsia" w:ascii="仿宋_GB2312" w:hAnsi="仿宋_GB2312" w:eastAsia="仿宋_GB2312" w:cs="仿宋_GB2312"/>
          <w:color w:val="auto"/>
          <w:spacing w:val="0"/>
          <w:w w:val="100"/>
          <w:sz w:val="32"/>
          <w:szCs w:val="32"/>
          <w:highlight w:val="none"/>
          <w:lang w:eastAsia="zh-CN"/>
        </w:rPr>
        <w:t>比选</w:t>
      </w:r>
      <w:r>
        <w:rPr>
          <w:rFonts w:hint="eastAsia" w:ascii="仿宋_GB2312" w:hAnsi="仿宋_GB2312" w:eastAsia="仿宋_GB2312" w:cs="仿宋_GB2312"/>
          <w:color w:val="auto"/>
          <w:spacing w:val="0"/>
          <w:w w:val="100"/>
          <w:sz w:val="32"/>
          <w:szCs w:val="32"/>
          <w:highlight w:val="none"/>
        </w:rPr>
        <w:t>文件是以《中华人民共和国</w:t>
      </w:r>
      <w:r>
        <w:rPr>
          <w:rFonts w:hint="eastAsia" w:ascii="仿宋_GB2312" w:hAnsi="仿宋_GB2312" w:eastAsia="仿宋_GB2312" w:cs="仿宋_GB2312"/>
          <w:color w:val="auto"/>
          <w:spacing w:val="0"/>
          <w:w w:val="100"/>
          <w:sz w:val="32"/>
          <w:szCs w:val="32"/>
          <w:highlight w:val="none"/>
          <w:lang w:val="en-US" w:eastAsia="zh-CN"/>
        </w:rPr>
        <w:t>招标投标</w:t>
      </w:r>
      <w:r>
        <w:rPr>
          <w:rFonts w:hint="eastAsia" w:ascii="仿宋_GB2312" w:hAnsi="仿宋_GB2312" w:eastAsia="仿宋_GB2312" w:cs="仿宋_GB2312"/>
          <w:color w:val="auto"/>
          <w:spacing w:val="0"/>
          <w:w w:val="100"/>
          <w:sz w:val="32"/>
          <w:szCs w:val="32"/>
          <w:highlight w:val="none"/>
        </w:rPr>
        <w:t>法》、《中华人民共和国</w:t>
      </w:r>
      <w:r>
        <w:rPr>
          <w:rFonts w:hint="eastAsia" w:ascii="仿宋_GB2312" w:hAnsi="仿宋_GB2312" w:eastAsia="仿宋_GB2312" w:cs="仿宋_GB2312"/>
          <w:color w:val="auto"/>
          <w:spacing w:val="0"/>
          <w:w w:val="100"/>
          <w:sz w:val="32"/>
          <w:szCs w:val="32"/>
          <w:highlight w:val="none"/>
          <w:lang w:val="en-US" w:eastAsia="zh-CN"/>
        </w:rPr>
        <w:t>招标投标</w:t>
      </w:r>
      <w:r>
        <w:rPr>
          <w:rFonts w:hint="eastAsia" w:ascii="仿宋_GB2312" w:hAnsi="仿宋_GB2312" w:eastAsia="仿宋_GB2312" w:cs="仿宋_GB2312"/>
          <w:color w:val="auto"/>
          <w:spacing w:val="0"/>
          <w:w w:val="100"/>
          <w:sz w:val="32"/>
          <w:szCs w:val="32"/>
          <w:highlight w:val="none"/>
        </w:rPr>
        <w:t>法实施条例》（国务院令第709号第三次修订）、国务院办公厅《关于清理规范工程建设领域保证金的通知》（国办发〔2016〕49号等）、国家九部委2013年第23号令《关于废止和修改部分</w:t>
      </w:r>
      <w:r>
        <w:rPr>
          <w:rFonts w:hint="eastAsia" w:ascii="仿宋_GB2312" w:hAnsi="仿宋_GB2312" w:eastAsia="仿宋_GB2312" w:cs="仿宋_GB2312"/>
          <w:color w:val="auto"/>
          <w:spacing w:val="0"/>
          <w:w w:val="100"/>
          <w:sz w:val="32"/>
          <w:szCs w:val="32"/>
          <w:highlight w:val="none"/>
          <w:lang w:eastAsia="zh-CN"/>
        </w:rPr>
        <w:t>比选比选</w:t>
      </w:r>
      <w:r>
        <w:rPr>
          <w:rFonts w:hint="eastAsia" w:ascii="仿宋_GB2312" w:hAnsi="仿宋_GB2312" w:eastAsia="仿宋_GB2312" w:cs="仿宋_GB2312"/>
          <w:color w:val="auto"/>
          <w:spacing w:val="0"/>
          <w:w w:val="100"/>
          <w:sz w:val="32"/>
          <w:szCs w:val="32"/>
          <w:highlight w:val="none"/>
        </w:rPr>
        <w:t>规章和规范性文件的决定》，由本项目</w:t>
      </w:r>
      <w:r>
        <w:rPr>
          <w:rFonts w:hint="eastAsia" w:ascii="仿宋_GB2312" w:hAnsi="仿宋_GB2312" w:eastAsia="仿宋_GB2312" w:cs="仿宋_GB2312"/>
          <w:color w:val="auto"/>
          <w:spacing w:val="0"/>
          <w:w w:val="100"/>
          <w:sz w:val="32"/>
          <w:szCs w:val="32"/>
          <w:highlight w:val="none"/>
          <w:lang w:eastAsia="zh-CN"/>
        </w:rPr>
        <w:t>招选人</w:t>
      </w:r>
      <w:r>
        <w:rPr>
          <w:rFonts w:hint="eastAsia" w:ascii="仿宋_GB2312" w:hAnsi="仿宋_GB2312" w:eastAsia="仿宋_GB2312" w:cs="仿宋_GB2312"/>
          <w:color w:val="auto"/>
          <w:spacing w:val="0"/>
          <w:w w:val="100"/>
          <w:sz w:val="32"/>
          <w:szCs w:val="32"/>
          <w:highlight w:val="none"/>
        </w:rPr>
        <w:t>结合本项目实际情况编写的。</w:t>
      </w:r>
    </w:p>
    <w:p w14:paraId="0885096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p>
    <w:p w14:paraId="1CE244D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执行中如对本文件进行任何修改都须经</w:t>
      </w:r>
      <w:r>
        <w:rPr>
          <w:rFonts w:hint="eastAsia" w:ascii="仿宋_GB2312" w:hAnsi="仿宋_GB2312" w:eastAsia="仿宋_GB2312" w:cs="仿宋_GB2312"/>
          <w:color w:val="auto"/>
          <w:spacing w:val="0"/>
          <w:w w:val="100"/>
          <w:sz w:val="32"/>
          <w:szCs w:val="32"/>
          <w:highlight w:val="none"/>
          <w:lang w:eastAsia="zh-CN"/>
        </w:rPr>
        <w:t>招选人</w:t>
      </w:r>
      <w:r>
        <w:rPr>
          <w:rFonts w:hint="eastAsia" w:ascii="仿宋_GB2312" w:hAnsi="仿宋_GB2312" w:eastAsia="仿宋_GB2312" w:cs="仿宋_GB2312"/>
          <w:color w:val="auto"/>
          <w:spacing w:val="0"/>
          <w:w w:val="100"/>
          <w:sz w:val="32"/>
          <w:szCs w:val="32"/>
          <w:highlight w:val="none"/>
        </w:rPr>
        <w:t>书面同意。</w:t>
      </w:r>
    </w:p>
    <w:p w14:paraId="740D190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本</w:t>
      </w:r>
      <w:r>
        <w:rPr>
          <w:rFonts w:hint="eastAsia" w:ascii="仿宋_GB2312" w:hAnsi="仿宋_GB2312" w:eastAsia="仿宋_GB2312" w:cs="仿宋_GB2312"/>
          <w:color w:val="auto"/>
          <w:spacing w:val="0"/>
          <w:w w:val="100"/>
          <w:sz w:val="32"/>
          <w:szCs w:val="32"/>
          <w:highlight w:val="none"/>
          <w:lang w:eastAsia="zh-CN"/>
        </w:rPr>
        <w:t>比选</w:t>
      </w:r>
      <w:r>
        <w:rPr>
          <w:rFonts w:hint="eastAsia" w:ascii="仿宋_GB2312" w:hAnsi="仿宋_GB2312" w:eastAsia="仿宋_GB2312" w:cs="仿宋_GB2312"/>
          <w:color w:val="auto"/>
          <w:spacing w:val="0"/>
          <w:w w:val="100"/>
          <w:sz w:val="32"/>
          <w:szCs w:val="32"/>
          <w:highlight w:val="none"/>
        </w:rPr>
        <w:t>文件的解释权归</w:t>
      </w:r>
      <w:r>
        <w:rPr>
          <w:rFonts w:hint="eastAsia" w:ascii="仿宋_GB2312" w:hAnsi="仿宋_GB2312" w:eastAsia="仿宋_GB2312" w:cs="仿宋_GB2312"/>
          <w:color w:val="auto"/>
          <w:spacing w:val="0"/>
          <w:w w:val="100"/>
          <w:sz w:val="32"/>
          <w:szCs w:val="32"/>
          <w:highlight w:val="none"/>
          <w:lang w:eastAsia="zh-CN"/>
        </w:rPr>
        <w:t>招选人</w:t>
      </w:r>
      <w:r>
        <w:rPr>
          <w:rFonts w:hint="eastAsia" w:ascii="仿宋_GB2312" w:hAnsi="仿宋_GB2312" w:eastAsia="仿宋_GB2312" w:cs="仿宋_GB2312"/>
          <w:color w:val="auto"/>
          <w:spacing w:val="0"/>
          <w:w w:val="100"/>
          <w:sz w:val="32"/>
          <w:szCs w:val="32"/>
          <w:highlight w:val="none"/>
        </w:rPr>
        <w:t>。</w:t>
      </w:r>
    </w:p>
    <w:p w14:paraId="67128FC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本</w:t>
      </w:r>
      <w:r>
        <w:rPr>
          <w:rFonts w:hint="eastAsia" w:ascii="仿宋_GB2312" w:hAnsi="仿宋_GB2312" w:eastAsia="仿宋_GB2312" w:cs="仿宋_GB2312"/>
          <w:color w:val="auto"/>
          <w:spacing w:val="0"/>
          <w:w w:val="100"/>
          <w:sz w:val="32"/>
          <w:szCs w:val="32"/>
          <w:highlight w:val="none"/>
          <w:lang w:eastAsia="zh-CN"/>
        </w:rPr>
        <w:t>比选</w:t>
      </w:r>
      <w:r>
        <w:rPr>
          <w:rFonts w:hint="eastAsia" w:ascii="仿宋_GB2312" w:hAnsi="仿宋_GB2312" w:eastAsia="仿宋_GB2312" w:cs="仿宋_GB2312"/>
          <w:color w:val="auto"/>
          <w:spacing w:val="0"/>
          <w:w w:val="100"/>
          <w:sz w:val="32"/>
          <w:szCs w:val="32"/>
          <w:highlight w:val="none"/>
        </w:rPr>
        <w:t>文件未经许可不得翻印，否则将依法予以追究。</w:t>
      </w:r>
    </w:p>
    <w:p w14:paraId="7027560A">
      <w:pPr>
        <w:pStyle w:val="12"/>
        <w:keepNext w:val="0"/>
        <w:keepLines w:val="0"/>
        <w:pageBreakBefore w:val="0"/>
        <w:kinsoku w:val="0"/>
        <w:wordWrap/>
        <w:overflowPunct w:val="0"/>
        <w:topLinePunct w:val="0"/>
        <w:bidi w:val="0"/>
        <w:spacing w:before="125" w:beforeLines="0" w:afterLines="0" w:line="360" w:lineRule="auto"/>
        <w:ind w:left="0" w:leftChars="0" w:firstLine="0" w:firstLineChars="0"/>
        <w:jc w:val="both"/>
        <w:textAlignment w:val="auto"/>
        <w:rPr>
          <w:rFonts w:hint="eastAsia" w:ascii="宋体" w:hAnsi="宋体" w:eastAsia="宋体" w:cs="宋体"/>
          <w:color w:val="auto"/>
          <w:spacing w:val="0"/>
          <w:w w:val="100"/>
          <w:sz w:val="24"/>
          <w:highlight w:val="none"/>
        </w:rPr>
        <w:sectPr>
          <w:pgSz w:w="11906" w:h="16839"/>
          <w:pgMar w:top="1398" w:right="1134" w:bottom="0" w:left="1483" w:header="0" w:footer="0" w:gutter="0"/>
          <w:pgNumType w:fmt="decimal"/>
          <w:cols w:space="720" w:num="1"/>
        </w:sectPr>
      </w:pPr>
    </w:p>
    <w:p w14:paraId="4989C60C">
      <w:pPr>
        <w:pStyle w:val="12"/>
        <w:keepNext w:val="0"/>
        <w:keepLines w:val="0"/>
        <w:pageBreakBefore w:val="0"/>
        <w:kinsoku w:val="0"/>
        <w:wordWrap/>
        <w:overflowPunct w:val="0"/>
        <w:topLinePunct w:val="0"/>
        <w:bidi w:val="0"/>
        <w:spacing w:before="0" w:beforeLines="0" w:afterLines="0" w:line="360" w:lineRule="auto"/>
        <w:ind w:left="84" w:right="179"/>
        <w:jc w:val="center"/>
        <w:textAlignment w:val="auto"/>
        <w:outlineLvl w:val="0"/>
        <w:rPr>
          <w:rFonts w:hint="eastAsia" w:ascii="宋体" w:hAnsi="宋体" w:eastAsia="宋体" w:cs="宋体"/>
          <w:b/>
          <w:color w:val="auto"/>
          <w:spacing w:val="0"/>
          <w:w w:val="100"/>
          <w:sz w:val="44"/>
          <w:highlight w:val="none"/>
        </w:rPr>
      </w:pPr>
      <w:bookmarkStart w:id="6" w:name="_Toc24447"/>
      <w:bookmarkStart w:id="7" w:name="_Toc20901"/>
      <w:bookmarkStart w:id="8" w:name="_Toc11399"/>
      <w:bookmarkStart w:id="9" w:name="_Toc22981"/>
    </w:p>
    <w:p w14:paraId="63008C74">
      <w:pPr>
        <w:pStyle w:val="12"/>
        <w:keepNext w:val="0"/>
        <w:keepLines w:val="0"/>
        <w:pageBreakBefore w:val="0"/>
        <w:kinsoku w:val="0"/>
        <w:wordWrap/>
        <w:overflowPunct w:val="0"/>
        <w:topLinePunct w:val="0"/>
        <w:bidi w:val="0"/>
        <w:spacing w:before="0" w:beforeLines="0" w:afterLines="0" w:line="360" w:lineRule="auto"/>
        <w:ind w:left="84" w:right="179"/>
        <w:jc w:val="center"/>
        <w:textAlignment w:val="auto"/>
        <w:outlineLvl w:val="0"/>
        <w:rPr>
          <w:rFonts w:hint="eastAsia" w:ascii="方正小标宋_GBK" w:hAnsi="方正小标宋_GBK" w:eastAsia="方正小标宋_GBK" w:cs="方正小标宋_GBK"/>
          <w:b w:val="0"/>
          <w:bCs/>
          <w:color w:val="auto"/>
          <w:spacing w:val="0"/>
          <w:w w:val="100"/>
          <w:sz w:val="44"/>
          <w:highlight w:val="none"/>
        </w:rPr>
      </w:pPr>
      <w:bookmarkStart w:id="10" w:name="_Toc1222"/>
      <w:r>
        <w:rPr>
          <w:rFonts w:hint="eastAsia" w:ascii="方正小标宋_GBK" w:hAnsi="方正小标宋_GBK" w:eastAsia="方正小标宋_GBK" w:cs="方正小标宋_GBK"/>
          <w:b w:val="0"/>
          <w:bCs/>
          <w:color w:val="auto"/>
          <w:spacing w:val="0"/>
          <w:w w:val="100"/>
          <w:sz w:val="44"/>
          <w:highlight w:val="none"/>
        </w:rPr>
        <w:t xml:space="preserve">目 </w:t>
      </w:r>
      <w:r>
        <w:rPr>
          <w:rFonts w:hint="eastAsia" w:ascii="方正小标宋_GBK" w:hAnsi="方正小标宋_GBK" w:eastAsia="方正小标宋_GBK" w:cs="方正小标宋_GBK"/>
          <w:b w:val="0"/>
          <w:bCs/>
          <w:color w:val="auto"/>
          <w:spacing w:val="0"/>
          <w:w w:val="100"/>
          <w:sz w:val="44"/>
          <w:highlight w:val="none"/>
          <w:lang w:val="en-US" w:eastAsia="zh-CN"/>
        </w:rPr>
        <w:t xml:space="preserve"> </w:t>
      </w:r>
      <w:r>
        <w:rPr>
          <w:rFonts w:hint="eastAsia" w:ascii="方正小标宋_GBK" w:hAnsi="方正小标宋_GBK" w:eastAsia="方正小标宋_GBK" w:cs="方正小标宋_GBK"/>
          <w:b w:val="0"/>
          <w:bCs/>
          <w:color w:val="auto"/>
          <w:spacing w:val="0"/>
          <w:w w:val="100"/>
          <w:sz w:val="44"/>
          <w:highlight w:val="none"/>
        </w:rPr>
        <w:t>录</w:t>
      </w:r>
      <w:bookmarkEnd w:id="6"/>
      <w:bookmarkEnd w:id="7"/>
      <w:bookmarkEnd w:id="8"/>
      <w:bookmarkEnd w:id="9"/>
      <w:bookmarkEnd w:id="10"/>
    </w:p>
    <w:p w14:paraId="3E544823">
      <w:pPr>
        <w:pStyle w:val="17"/>
        <w:tabs>
          <w:tab w:val="right" w:leader="dot" w:pos="9740"/>
        </w:tabs>
      </w:pPr>
      <w:r>
        <w:rPr>
          <w:rFonts w:hint="eastAsia" w:ascii="宋体" w:hAnsi="宋体" w:eastAsia="宋体" w:cs="宋体"/>
          <w:color w:val="auto"/>
          <w:spacing w:val="0"/>
          <w:w w:val="100"/>
          <w:sz w:val="20"/>
          <w:highlight w:val="none"/>
        </w:rPr>
        <w:fldChar w:fldCharType="begin"/>
      </w:r>
      <w:r>
        <w:rPr>
          <w:rFonts w:hint="eastAsia" w:ascii="宋体" w:hAnsi="宋体" w:eastAsia="宋体" w:cs="宋体"/>
          <w:color w:val="auto"/>
          <w:spacing w:val="0"/>
          <w:w w:val="100"/>
          <w:sz w:val="20"/>
          <w:highlight w:val="none"/>
        </w:rPr>
        <w:instrText xml:space="preserve">TOC \o "1-1" \h \u </w:instrText>
      </w:r>
      <w:r>
        <w:rPr>
          <w:rFonts w:hint="eastAsia" w:ascii="宋体" w:hAnsi="宋体" w:eastAsia="宋体" w:cs="宋体"/>
          <w:color w:val="auto"/>
          <w:spacing w:val="0"/>
          <w:w w:val="100"/>
          <w:sz w:val="20"/>
          <w:highlight w:val="none"/>
        </w:rPr>
        <w:fldChar w:fldCharType="separate"/>
      </w:r>
    </w:p>
    <w:p w14:paraId="7D1E6123">
      <w:pPr>
        <w:pStyle w:val="17"/>
        <w:tabs>
          <w:tab w:val="right" w:leader="dot" w:pos="9740"/>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w w:val="100"/>
          <w:sz w:val="32"/>
          <w:szCs w:val="32"/>
          <w:highlight w:val="none"/>
        </w:rPr>
        <w:fldChar w:fldCharType="begin"/>
      </w:r>
      <w:r>
        <w:rPr>
          <w:rFonts w:hint="eastAsia" w:ascii="仿宋_GB2312" w:hAnsi="仿宋_GB2312" w:eastAsia="仿宋_GB2312" w:cs="仿宋_GB2312"/>
          <w:spacing w:val="0"/>
          <w:w w:val="100"/>
          <w:sz w:val="32"/>
          <w:szCs w:val="32"/>
          <w:highlight w:val="none"/>
        </w:rPr>
        <w:instrText xml:space="preserve"> HYPERLINK \l _Toc18987 </w:instrText>
      </w:r>
      <w:r>
        <w:rPr>
          <w:rFonts w:hint="eastAsia" w:ascii="仿宋_GB2312" w:hAnsi="仿宋_GB2312" w:eastAsia="仿宋_GB2312" w:cs="仿宋_GB2312"/>
          <w:spacing w:val="0"/>
          <w:w w:val="100"/>
          <w:sz w:val="32"/>
          <w:szCs w:val="32"/>
          <w:highlight w:val="none"/>
        </w:rPr>
        <w:fldChar w:fldCharType="separate"/>
      </w:r>
      <w:r>
        <w:rPr>
          <w:rFonts w:hint="eastAsia" w:ascii="仿宋_GB2312" w:hAnsi="仿宋_GB2312" w:eastAsia="仿宋_GB2312" w:cs="仿宋_GB2312"/>
          <w:spacing w:val="0"/>
          <w:w w:val="100"/>
          <w:sz w:val="32"/>
          <w:szCs w:val="32"/>
          <w:highlight w:val="none"/>
        </w:rPr>
        <w:t>第一章</w:t>
      </w:r>
      <w:r>
        <w:rPr>
          <w:rFonts w:hint="eastAsia" w:ascii="仿宋_GB2312" w:hAnsi="仿宋_GB2312" w:eastAsia="仿宋_GB2312" w:cs="仿宋_GB2312"/>
          <w:spacing w:val="0"/>
          <w:w w:val="100"/>
          <w:sz w:val="32"/>
          <w:szCs w:val="32"/>
          <w:highlight w:val="none"/>
          <w:lang w:val="en-US" w:eastAsia="zh-CN"/>
        </w:rPr>
        <w:t xml:space="preserve">  </w:t>
      </w:r>
      <w:r>
        <w:rPr>
          <w:rFonts w:hint="eastAsia" w:ascii="仿宋_GB2312" w:hAnsi="仿宋_GB2312" w:eastAsia="仿宋_GB2312" w:cs="仿宋_GB2312"/>
          <w:spacing w:val="0"/>
          <w:w w:val="100"/>
          <w:sz w:val="32"/>
          <w:szCs w:val="32"/>
          <w:highlight w:val="none"/>
          <w:lang w:eastAsia="zh-CN"/>
        </w:rPr>
        <w:t>比选</w:t>
      </w:r>
      <w:r>
        <w:rPr>
          <w:rFonts w:hint="eastAsia" w:ascii="仿宋_GB2312" w:hAnsi="仿宋_GB2312" w:eastAsia="仿宋_GB2312" w:cs="仿宋_GB2312"/>
          <w:spacing w:val="0"/>
          <w:w w:val="100"/>
          <w:sz w:val="32"/>
          <w:szCs w:val="32"/>
          <w:highlight w:val="none"/>
        </w:rPr>
        <w:t>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_Toc18987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0"/>
          <w:w w:val="100"/>
          <w:sz w:val="32"/>
          <w:szCs w:val="32"/>
          <w:highlight w:val="none"/>
        </w:rPr>
        <w:fldChar w:fldCharType="end"/>
      </w:r>
    </w:p>
    <w:p w14:paraId="782D1B29">
      <w:pPr>
        <w:pStyle w:val="17"/>
        <w:tabs>
          <w:tab w:val="right" w:leader="dot" w:pos="9740"/>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w w:val="100"/>
          <w:sz w:val="32"/>
          <w:szCs w:val="32"/>
          <w:highlight w:val="none"/>
        </w:rPr>
        <w:fldChar w:fldCharType="begin"/>
      </w:r>
      <w:r>
        <w:rPr>
          <w:rFonts w:hint="eastAsia" w:ascii="仿宋_GB2312" w:hAnsi="仿宋_GB2312" w:eastAsia="仿宋_GB2312" w:cs="仿宋_GB2312"/>
          <w:spacing w:val="0"/>
          <w:w w:val="100"/>
          <w:sz w:val="32"/>
          <w:szCs w:val="32"/>
          <w:highlight w:val="none"/>
        </w:rPr>
        <w:instrText xml:space="preserve"> HYPERLINK \l _Toc14634 </w:instrText>
      </w:r>
      <w:r>
        <w:rPr>
          <w:rFonts w:hint="eastAsia" w:ascii="仿宋_GB2312" w:hAnsi="仿宋_GB2312" w:eastAsia="仿宋_GB2312" w:cs="仿宋_GB2312"/>
          <w:spacing w:val="0"/>
          <w:w w:val="100"/>
          <w:sz w:val="32"/>
          <w:szCs w:val="32"/>
          <w:highlight w:val="none"/>
        </w:rPr>
        <w:fldChar w:fldCharType="separate"/>
      </w:r>
      <w:r>
        <w:rPr>
          <w:rFonts w:hint="eastAsia" w:ascii="仿宋_GB2312" w:hAnsi="仿宋_GB2312" w:eastAsia="仿宋_GB2312" w:cs="仿宋_GB2312"/>
          <w:spacing w:val="0"/>
          <w:w w:val="100"/>
          <w:sz w:val="32"/>
          <w:szCs w:val="32"/>
          <w:highlight w:val="none"/>
        </w:rPr>
        <w:t>第二章</w:t>
      </w:r>
      <w:r>
        <w:rPr>
          <w:rFonts w:hint="eastAsia" w:ascii="仿宋_GB2312" w:hAnsi="仿宋_GB2312" w:eastAsia="仿宋_GB2312" w:cs="仿宋_GB2312"/>
          <w:spacing w:val="0"/>
          <w:w w:val="100"/>
          <w:sz w:val="32"/>
          <w:szCs w:val="32"/>
          <w:highlight w:val="none"/>
          <w:lang w:val="en-US" w:eastAsia="zh-CN"/>
        </w:rPr>
        <w:t xml:space="preserve">  </w:t>
      </w:r>
      <w:r>
        <w:rPr>
          <w:rFonts w:hint="eastAsia" w:ascii="仿宋_GB2312" w:hAnsi="仿宋_GB2312" w:eastAsia="仿宋_GB2312" w:cs="仿宋_GB2312"/>
          <w:spacing w:val="0"/>
          <w:w w:val="100"/>
          <w:sz w:val="32"/>
          <w:szCs w:val="32"/>
          <w:highlight w:val="none"/>
          <w:lang w:eastAsia="zh-CN"/>
        </w:rPr>
        <w:t>比选人</w:t>
      </w:r>
      <w:r>
        <w:rPr>
          <w:rFonts w:hint="eastAsia" w:ascii="仿宋_GB2312" w:hAnsi="仿宋_GB2312" w:eastAsia="仿宋_GB2312" w:cs="仿宋_GB2312"/>
          <w:spacing w:val="0"/>
          <w:w w:val="100"/>
          <w:sz w:val="32"/>
          <w:szCs w:val="32"/>
          <w:highlight w:val="none"/>
        </w:rPr>
        <w:t>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0"/>
          <w:w w:val="100"/>
          <w:sz w:val="32"/>
          <w:szCs w:val="32"/>
          <w:highlight w:val="none"/>
        </w:rPr>
        <w:fldChar w:fldCharType="end"/>
      </w:r>
    </w:p>
    <w:p w14:paraId="3E4F6288">
      <w:pPr>
        <w:pStyle w:val="17"/>
        <w:tabs>
          <w:tab w:val="right" w:leader="dot" w:pos="9740"/>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w w:val="100"/>
          <w:sz w:val="32"/>
          <w:szCs w:val="32"/>
          <w:highlight w:val="none"/>
        </w:rPr>
        <w:fldChar w:fldCharType="begin"/>
      </w:r>
      <w:r>
        <w:rPr>
          <w:rFonts w:hint="eastAsia" w:ascii="仿宋_GB2312" w:hAnsi="仿宋_GB2312" w:eastAsia="仿宋_GB2312" w:cs="仿宋_GB2312"/>
          <w:spacing w:val="0"/>
          <w:w w:val="100"/>
          <w:sz w:val="32"/>
          <w:szCs w:val="32"/>
          <w:highlight w:val="none"/>
        </w:rPr>
        <w:instrText xml:space="preserve"> HYPERLINK \l _Toc8047 </w:instrText>
      </w:r>
      <w:r>
        <w:rPr>
          <w:rFonts w:hint="eastAsia" w:ascii="仿宋_GB2312" w:hAnsi="仿宋_GB2312" w:eastAsia="仿宋_GB2312" w:cs="仿宋_GB2312"/>
          <w:spacing w:val="0"/>
          <w:w w:val="100"/>
          <w:sz w:val="32"/>
          <w:szCs w:val="32"/>
          <w:highlight w:val="none"/>
        </w:rPr>
        <w:fldChar w:fldCharType="separate"/>
      </w:r>
      <w:r>
        <w:rPr>
          <w:rFonts w:hint="eastAsia" w:ascii="仿宋_GB2312" w:hAnsi="仿宋_GB2312" w:eastAsia="仿宋_GB2312" w:cs="仿宋_GB2312"/>
          <w:spacing w:val="0"/>
          <w:w w:val="100"/>
          <w:sz w:val="32"/>
          <w:szCs w:val="32"/>
          <w:highlight w:val="none"/>
        </w:rPr>
        <w:t>第三章</w:t>
      </w:r>
      <w:r>
        <w:rPr>
          <w:rFonts w:hint="eastAsia" w:ascii="仿宋_GB2312" w:hAnsi="仿宋_GB2312" w:eastAsia="仿宋_GB2312" w:cs="仿宋_GB2312"/>
          <w:spacing w:val="0"/>
          <w:w w:val="100"/>
          <w:sz w:val="32"/>
          <w:szCs w:val="32"/>
          <w:highlight w:val="none"/>
          <w:lang w:val="en-US" w:eastAsia="zh-CN"/>
        </w:rPr>
        <w:t xml:space="preserve">  </w:t>
      </w:r>
      <w:r>
        <w:rPr>
          <w:rFonts w:hint="eastAsia" w:ascii="仿宋_GB2312" w:hAnsi="仿宋_GB2312" w:eastAsia="仿宋_GB2312" w:cs="仿宋_GB2312"/>
          <w:spacing w:val="0"/>
          <w:w w:val="100"/>
          <w:sz w:val="32"/>
          <w:szCs w:val="32"/>
          <w:highlight w:val="none"/>
          <w:lang w:eastAsia="zh-CN"/>
        </w:rPr>
        <w:t>评选</w:t>
      </w:r>
      <w:r>
        <w:rPr>
          <w:rFonts w:hint="eastAsia" w:ascii="仿宋_GB2312" w:hAnsi="仿宋_GB2312" w:eastAsia="仿宋_GB2312" w:cs="仿宋_GB2312"/>
          <w:spacing w:val="0"/>
          <w:w w:val="100"/>
          <w:sz w:val="32"/>
          <w:szCs w:val="32"/>
          <w:highlight w:val="none"/>
        </w:rPr>
        <w:t>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0"/>
          <w:w w:val="100"/>
          <w:sz w:val="32"/>
          <w:szCs w:val="32"/>
          <w:highlight w:val="none"/>
        </w:rPr>
        <w:fldChar w:fldCharType="end"/>
      </w:r>
    </w:p>
    <w:p w14:paraId="4263D158">
      <w:pPr>
        <w:pStyle w:val="17"/>
        <w:tabs>
          <w:tab w:val="right" w:leader="dot" w:pos="9740"/>
        </w:tabs>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fldChar w:fldCharType="begin"/>
      </w:r>
      <w:r>
        <w:rPr>
          <w:rFonts w:hint="eastAsia" w:ascii="仿宋_GB2312" w:hAnsi="仿宋_GB2312" w:eastAsia="仿宋_GB2312" w:cs="仿宋_GB2312"/>
          <w:spacing w:val="0"/>
          <w:w w:val="100"/>
          <w:sz w:val="32"/>
          <w:szCs w:val="32"/>
          <w:highlight w:val="none"/>
          <w:lang w:val="en-US" w:eastAsia="zh-CN"/>
        </w:rPr>
        <w:instrText xml:space="preserve"> HYPERLINK \l _Toc5269 </w:instrText>
      </w:r>
      <w:r>
        <w:rPr>
          <w:rFonts w:hint="eastAsia" w:ascii="仿宋_GB2312" w:hAnsi="仿宋_GB2312" w:eastAsia="仿宋_GB2312" w:cs="仿宋_GB2312"/>
          <w:spacing w:val="0"/>
          <w:w w:val="100"/>
          <w:sz w:val="32"/>
          <w:szCs w:val="32"/>
          <w:highlight w:val="none"/>
          <w:lang w:val="en-US" w:eastAsia="zh-CN"/>
        </w:rPr>
        <w:fldChar w:fldCharType="separate"/>
      </w:r>
      <w:r>
        <w:rPr>
          <w:rFonts w:hint="eastAsia" w:ascii="仿宋_GB2312" w:hAnsi="仿宋_GB2312" w:eastAsia="仿宋_GB2312" w:cs="仿宋_GB2312"/>
          <w:spacing w:val="0"/>
          <w:w w:val="100"/>
          <w:sz w:val="32"/>
          <w:szCs w:val="32"/>
          <w:highlight w:val="none"/>
          <w:lang w:val="en-US" w:eastAsia="zh-CN"/>
        </w:rPr>
        <w:t>第四章 合同附件格式</w:t>
      </w:r>
      <w:r>
        <w:rPr>
          <w:rFonts w:hint="eastAsia" w:ascii="仿宋_GB2312" w:hAnsi="仿宋_GB2312" w:eastAsia="仿宋_GB2312" w:cs="仿宋_GB2312"/>
          <w:spacing w:val="0"/>
          <w:w w:val="100"/>
          <w:sz w:val="32"/>
          <w:szCs w:val="32"/>
          <w:highlight w:val="none"/>
          <w:lang w:val="en-US" w:eastAsia="zh-CN"/>
        </w:rPr>
        <w:tab/>
      </w:r>
      <w:r>
        <w:rPr>
          <w:rFonts w:hint="eastAsia" w:ascii="仿宋_GB2312" w:hAnsi="仿宋_GB2312" w:eastAsia="仿宋_GB2312" w:cs="仿宋_GB2312"/>
          <w:spacing w:val="0"/>
          <w:w w:val="100"/>
          <w:sz w:val="32"/>
          <w:szCs w:val="32"/>
          <w:highlight w:val="none"/>
          <w:lang w:val="en-US" w:eastAsia="zh-CN"/>
        </w:rPr>
        <w:fldChar w:fldCharType="begin"/>
      </w:r>
      <w:r>
        <w:rPr>
          <w:rFonts w:hint="eastAsia" w:ascii="仿宋_GB2312" w:hAnsi="仿宋_GB2312" w:eastAsia="仿宋_GB2312" w:cs="仿宋_GB2312"/>
          <w:spacing w:val="0"/>
          <w:w w:val="100"/>
          <w:sz w:val="32"/>
          <w:szCs w:val="32"/>
          <w:highlight w:val="none"/>
          <w:lang w:val="en-US" w:eastAsia="zh-CN"/>
        </w:rPr>
        <w:instrText xml:space="preserve"> PAGEREF _Toc5269 \h </w:instrText>
      </w:r>
      <w:r>
        <w:rPr>
          <w:rFonts w:hint="eastAsia" w:ascii="仿宋_GB2312" w:hAnsi="仿宋_GB2312" w:eastAsia="仿宋_GB2312" w:cs="仿宋_GB2312"/>
          <w:spacing w:val="0"/>
          <w:w w:val="100"/>
          <w:sz w:val="32"/>
          <w:szCs w:val="32"/>
          <w:highlight w:val="none"/>
          <w:lang w:val="en-US" w:eastAsia="zh-CN"/>
        </w:rPr>
        <w:fldChar w:fldCharType="separate"/>
      </w:r>
      <w:r>
        <w:rPr>
          <w:rFonts w:hint="eastAsia" w:ascii="仿宋_GB2312" w:hAnsi="仿宋_GB2312" w:eastAsia="仿宋_GB2312" w:cs="仿宋_GB2312"/>
          <w:spacing w:val="0"/>
          <w:w w:val="100"/>
          <w:sz w:val="32"/>
          <w:szCs w:val="32"/>
          <w:highlight w:val="none"/>
          <w:lang w:val="en-US" w:eastAsia="zh-CN"/>
        </w:rPr>
        <w:t>36</w:t>
      </w:r>
      <w:r>
        <w:rPr>
          <w:rFonts w:hint="eastAsia" w:ascii="仿宋_GB2312" w:hAnsi="仿宋_GB2312" w:eastAsia="仿宋_GB2312" w:cs="仿宋_GB2312"/>
          <w:spacing w:val="0"/>
          <w:w w:val="100"/>
          <w:sz w:val="32"/>
          <w:szCs w:val="32"/>
          <w:highlight w:val="none"/>
          <w:lang w:val="en-US" w:eastAsia="zh-CN"/>
        </w:rPr>
        <w:fldChar w:fldCharType="end"/>
      </w:r>
      <w:r>
        <w:rPr>
          <w:rFonts w:hint="eastAsia" w:ascii="仿宋_GB2312" w:hAnsi="仿宋_GB2312" w:eastAsia="仿宋_GB2312" w:cs="仿宋_GB2312"/>
          <w:spacing w:val="0"/>
          <w:w w:val="100"/>
          <w:sz w:val="32"/>
          <w:szCs w:val="32"/>
          <w:highlight w:val="none"/>
          <w:lang w:val="en-US" w:eastAsia="zh-CN"/>
        </w:rPr>
        <w:fldChar w:fldCharType="end"/>
      </w:r>
    </w:p>
    <w:p w14:paraId="1D1B90E4">
      <w:pPr>
        <w:pStyle w:val="17"/>
        <w:tabs>
          <w:tab w:val="right" w:leader="dot" w:pos="9740"/>
        </w:tabs>
      </w:pPr>
      <w:r>
        <w:rPr>
          <w:rFonts w:hint="eastAsia" w:ascii="仿宋_GB2312" w:hAnsi="仿宋_GB2312" w:eastAsia="仿宋_GB2312" w:cs="仿宋_GB2312"/>
          <w:color w:val="auto"/>
          <w:spacing w:val="0"/>
          <w:w w:val="100"/>
          <w:sz w:val="32"/>
          <w:szCs w:val="32"/>
          <w:highlight w:val="none"/>
        </w:rPr>
        <w:fldChar w:fldCharType="begin"/>
      </w:r>
      <w:r>
        <w:rPr>
          <w:rFonts w:hint="eastAsia" w:ascii="仿宋_GB2312" w:hAnsi="仿宋_GB2312" w:eastAsia="仿宋_GB2312" w:cs="仿宋_GB2312"/>
          <w:spacing w:val="0"/>
          <w:w w:val="100"/>
          <w:sz w:val="32"/>
          <w:szCs w:val="32"/>
          <w:highlight w:val="none"/>
        </w:rPr>
        <w:instrText xml:space="preserve"> HYPERLINK \l _Toc1490 </w:instrText>
      </w:r>
      <w:r>
        <w:rPr>
          <w:rFonts w:hint="eastAsia" w:ascii="仿宋_GB2312" w:hAnsi="仿宋_GB2312" w:eastAsia="仿宋_GB2312" w:cs="仿宋_GB2312"/>
          <w:spacing w:val="0"/>
          <w:w w:val="100"/>
          <w:sz w:val="32"/>
          <w:szCs w:val="32"/>
          <w:highlight w:val="none"/>
        </w:rPr>
        <w:fldChar w:fldCharType="separate"/>
      </w:r>
      <w:r>
        <w:rPr>
          <w:rFonts w:hint="eastAsia" w:ascii="仿宋_GB2312" w:hAnsi="仿宋_GB2312" w:eastAsia="仿宋_GB2312" w:cs="仿宋_GB2312"/>
          <w:spacing w:val="0"/>
          <w:w w:val="100"/>
          <w:sz w:val="32"/>
          <w:szCs w:val="32"/>
          <w:highlight w:val="none"/>
        </w:rPr>
        <w:t>第</w:t>
      </w:r>
      <w:r>
        <w:rPr>
          <w:rFonts w:hint="eastAsia" w:ascii="仿宋_GB2312" w:hAnsi="仿宋_GB2312" w:eastAsia="仿宋_GB2312" w:cs="仿宋_GB2312"/>
          <w:spacing w:val="0"/>
          <w:w w:val="100"/>
          <w:sz w:val="32"/>
          <w:szCs w:val="32"/>
          <w:highlight w:val="none"/>
          <w:lang w:val="en-US" w:eastAsia="zh-CN"/>
        </w:rPr>
        <w:t>五</w:t>
      </w:r>
      <w:r>
        <w:rPr>
          <w:rFonts w:hint="eastAsia" w:ascii="仿宋_GB2312" w:hAnsi="仿宋_GB2312" w:eastAsia="仿宋_GB2312" w:cs="仿宋_GB2312"/>
          <w:spacing w:val="0"/>
          <w:w w:val="100"/>
          <w:sz w:val="32"/>
          <w:szCs w:val="32"/>
          <w:highlight w:val="none"/>
        </w:rPr>
        <w:t>章</w:t>
      </w:r>
      <w:r>
        <w:rPr>
          <w:rFonts w:hint="eastAsia" w:ascii="仿宋_GB2312" w:hAnsi="仿宋_GB2312" w:eastAsia="仿宋_GB2312" w:cs="仿宋_GB2312"/>
          <w:spacing w:val="0"/>
          <w:w w:val="100"/>
          <w:sz w:val="32"/>
          <w:szCs w:val="32"/>
          <w:highlight w:val="none"/>
          <w:lang w:val="en-US" w:eastAsia="zh-CN"/>
        </w:rPr>
        <w:t xml:space="preserve"> 响应文件</w:t>
      </w:r>
      <w:r>
        <w:rPr>
          <w:rFonts w:hint="eastAsia" w:ascii="仿宋_GB2312" w:hAnsi="仿宋_GB2312" w:eastAsia="仿宋_GB2312" w:cs="仿宋_GB2312"/>
          <w:spacing w:val="0"/>
          <w:w w:val="100"/>
          <w:sz w:val="32"/>
          <w:szCs w:val="32"/>
          <w:highlight w:val="none"/>
        </w:rPr>
        <w:t>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0"/>
          <w:w w:val="100"/>
          <w:sz w:val="32"/>
          <w:szCs w:val="32"/>
          <w:highlight w:val="none"/>
        </w:rPr>
        <w:fldChar w:fldCharType="end"/>
      </w:r>
    </w:p>
    <w:p w14:paraId="2DC1C9CB">
      <w:pPr>
        <w:pStyle w:val="17"/>
        <w:tabs>
          <w:tab w:val="right" w:leader="dot" w:pos="9740"/>
        </w:tabs>
      </w:pPr>
    </w:p>
    <w:p w14:paraId="17354546">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r>
        <w:rPr>
          <w:rFonts w:hint="eastAsia" w:ascii="宋体" w:hAnsi="宋体" w:eastAsia="宋体" w:cs="宋体"/>
          <w:color w:val="auto"/>
          <w:spacing w:val="0"/>
          <w:w w:val="100"/>
          <w:highlight w:val="none"/>
        </w:rPr>
        <w:fldChar w:fldCharType="end"/>
      </w:r>
    </w:p>
    <w:p w14:paraId="6456E9E9">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6F5F74E7">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r>
        <w:rPr>
          <w:rFonts w:hint="eastAsia" w:ascii="宋体" w:hAnsi="宋体" w:eastAsia="宋体" w:cs="宋体"/>
          <w:color w:val="auto"/>
          <w:spacing w:val="0"/>
          <w:w w:val="100"/>
          <w:sz w:val="52"/>
          <w:highlight w:val="none"/>
        </w:rPr>
        <w:br w:type="page"/>
      </w:r>
      <w:bookmarkStart w:id="11" w:name="_Toc22827"/>
    </w:p>
    <w:p w14:paraId="741A08A7">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4496F5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7B56B3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515D57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70DD9E4">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AB2087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139F5B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C96206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A9522E6">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17F10A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1F2DF26">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A11088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22CF81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90460D4">
      <w:pPr>
        <w:pStyle w:val="2"/>
        <w:keepNext w:val="0"/>
        <w:keepLines w:val="0"/>
        <w:pageBreakBefore w:val="0"/>
        <w:wordWrap/>
        <w:topLinePunct w:val="0"/>
        <w:bidi w:val="0"/>
        <w:spacing w:line="360" w:lineRule="auto"/>
        <w:jc w:val="center"/>
        <w:textAlignment w:val="auto"/>
        <w:rPr>
          <w:rFonts w:hint="eastAsia" w:ascii="方正小标宋_GBK" w:hAnsi="方正小标宋_GBK" w:eastAsia="方正小标宋_GBK" w:cs="方正小标宋_GBK"/>
          <w:b w:val="0"/>
          <w:color w:val="auto"/>
          <w:spacing w:val="0"/>
          <w:w w:val="100"/>
          <w:sz w:val="52"/>
          <w:szCs w:val="52"/>
          <w:highlight w:val="none"/>
        </w:rPr>
      </w:pPr>
      <w:bookmarkStart w:id="12" w:name="_Toc18987"/>
      <w:r>
        <w:rPr>
          <w:rFonts w:hint="eastAsia" w:ascii="方正小标宋_GBK" w:hAnsi="方正小标宋_GBK" w:eastAsia="方正小标宋_GBK" w:cs="方正小标宋_GBK"/>
          <w:color w:val="auto"/>
          <w:spacing w:val="0"/>
          <w:w w:val="100"/>
          <w:sz w:val="52"/>
          <w:szCs w:val="52"/>
          <w:highlight w:val="none"/>
        </w:rPr>
        <w:t>第一章</w:t>
      </w:r>
      <w:r>
        <w:rPr>
          <w:rFonts w:hint="eastAsia" w:ascii="方正小标宋_GBK" w:hAnsi="方正小标宋_GBK" w:eastAsia="方正小标宋_GBK" w:cs="方正小标宋_GBK"/>
          <w:color w:val="auto"/>
          <w:spacing w:val="0"/>
          <w:w w:val="100"/>
          <w:sz w:val="52"/>
          <w:szCs w:val="52"/>
          <w:highlight w:val="none"/>
          <w:lang w:val="en-US" w:eastAsia="zh-CN"/>
        </w:rPr>
        <w:t xml:space="preserve">  </w:t>
      </w:r>
      <w:r>
        <w:rPr>
          <w:rFonts w:hint="eastAsia" w:ascii="方正小标宋_GBK" w:hAnsi="方正小标宋_GBK" w:eastAsia="方正小标宋_GBK" w:cs="方正小标宋_GBK"/>
          <w:color w:val="auto"/>
          <w:spacing w:val="0"/>
          <w:w w:val="100"/>
          <w:sz w:val="52"/>
          <w:szCs w:val="52"/>
          <w:highlight w:val="none"/>
          <w:lang w:eastAsia="zh-CN"/>
        </w:rPr>
        <w:t>比选</w:t>
      </w:r>
      <w:r>
        <w:rPr>
          <w:rFonts w:hint="eastAsia" w:ascii="方正小标宋_GBK" w:hAnsi="方正小标宋_GBK" w:eastAsia="方正小标宋_GBK" w:cs="方正小标宋_GBK"/>
          <w:color w:val="auto"/>
          <w:spacing w:val="0"/>
          <w:w w:val="100"/>
          <w:sz w:val="52"/>
          <w:szCs w:val="52"/>
          <w:highlight w:val="none"/>
        </w:rPr>
        <w:t>公告</w:t>
      </w:r>
      <w:bookmarkEnd w:id="11"/>
      <w:bookmarkEnd w:id="12"/>
    </w:p>
    <w:p w14:paraId="414070C2">
      <w:pPr>
        <w:pStyle w:val="3"/>
        <w:keepNext w:val="0"/>
        <w:keepLines w:val="0"/>
        <w:pageBreakBefore w:val="0"/>
        <w:tabs>
          <w:tab w:val="left" w:pos="4931"/>
        </w:tabs>
        <w:kinsoku w:val="0"/>
        <w:wordWrap/>
        <w:overflowPunct w:val="0"/>
        <w:topLinePunct w:val="0"/>
        <w:bidi w:val="0"/>
        <w:spacing w:before="110" w:beforeLines="0" w:afterLines="0" w:line="360" w:lineRule="auto"/>
        <w:textAlignment w:val="auto"/>
        <w:outlineLvl w:val="9"/>
        <w:rPr>
          <w:rFonts w:hint="eastAsia" w:ascii="宋体" w:hAnsi="宋体" w:eastAsia="宋体" w:cs="宋体"/>
          <w:b w:val="0"/>
          <w:color w:val="auto"/>
          <w:spacing w:val="0"/>
          <w:w w:val="100"/>
          <w:sz w:val="52"/>
          <w:highlight w:val="none"/>
        </w:rPr>
        <w:sectPr>
          <w:headerReference r:id="rId6" w:type="default"/>
          <w:footerReference r:id="rId7" w:type="default"/>
          <w:pgSz w:w="11900" w:h="16840"/>
          <w:pgMar w:top="1440" w:right="1080" w:bottom="1440" w:left="1080" w:header="720" w:footer="720" w:gutter="0"/>
          <w:lnNumType w:countBy="0" w:distance="360"/>
          <w:pgNumType w:fmt="decimal" w:start="1"/>
          <w:cols w:space="720" w:num="1"/>
        </w:sectPr>
      </w:pPr>
    </w:p>
    <w:p w14:paraId="60E31D02">
      <w:pPr>
        <w:keepNext w:val="0"/>
        <w:keepLines w:val="0"/>
        <w:pageBreakBefore w:val="0"/>
        <w:widowControl w:val="0"/>
        <w:kinsoku/>
        <w:wordWrap/>
        <w:overflowPunct/>
        <w:topLinePunct w:val="0"/>
        <w:autoSpaceDE/>
        <w:autoSpaceDN/>
        <w:bidi w:val="0"/>
        <w:adjustRightInd/>
        <w:snapToGrid w:val="0"/>
        <w:spacing w:beforeLines="0" w:afterLines="0" w:line="520" w:lineRule="exact"/>
        <w:ind w:left="0" w:right="0" w:firstLine="1320" w:firstLineChars="300"/>
        <w:jc w:val="both"/>
        <w:textAlignment w:val="auto"/>
        <w:rPr>
          <w:rFonts w:hint="eastAsia" w:ascii="方正小标宋_GBK" w:hAnsi="方正小标宋_GBK" w:eastAsia="方正小标宋_GBK" w:cs="方正小标宋_GBK"/>
          <w:color w:val="000000"/>
          <w:sz w:val="44"/>
          <w:lang w:val="en-US" w:eastAsia="zh-CN"/>
        </w:rPr>
      </w:pPr>
      <w:bookmarkStart w:id="13" w:name="_Toc5325"/>
      <w:r>
        <w:rPr>
          <w:rFonts w:hint="eastAsia" w:ascii="方正小标宋_GBK" w:hAnsi="方正小标宋_GBK" w:eastAsia="方正小标宋_GBK" w:cs="方正小标宋_GBK"/>
          <w:color w:val="000000"/>
          <w:sz w:val="44"/>
          <w:lang w:val="en-US" w:eastAsia="zh-CN"/>
        </w:rPr>
        <w:t>四川宜泸高速公路开发有限责任公司</w:t>
      </w:r>
    </w:p>
    <w:p w14:paraId="62851B55">
      <w:pPr>
        <w:keepNext w:val="0"/>
        <w:keepLines w:val="0"/>
        <w:pageBreakBefore w:val="0"/>
        <w:widowControl w:val="0"/>
        <w:kinsoku/>
        <w:wordWrap/>
        <w:overflowPunct/>
        <w:topLinePunct w:val="0"/>
        <w:autoSpaceDE/>
        <w:autoSpaceDN/>
        <w:bidi w:val="0"/>
        <w:adjustRightInd/>
        <w:snapToGrid w:val="0"/>
        <w:spacing w:beforeLines="0" w:afterLines="0" w:line="520" w:lineRule="exact"/>
        <w:ind w:left="0" w:right="0" w:firstLine="1320" w:firstLineChars="300"/>
        <w:jc w:val="both"/>
        <w:textAlignment w:val="auto"/>
        <w:rPr>
          <w:rFonts w:hint="eastAsia" w:ascii="方正小标宋简体" w:hAnsi="方正小标宋简体" w:eastAsia="方正小标宋简体" w:cs="方正小标宋简体"/>
          <w:color w:val="000000"/>
          <w:sz w:val="44"/>
          <w:lang w:val="en-US" w:eastAsia="zh-CN"/>
        </w:rPr>
      </w:pPr>
      <w:r>
        <w:rPr>
          <w:rFonts w:hint="eastAsia" w:ascii="方正小标宋_GBK" w:hAnsi="方正小标宋_GBK" w:eastAsia="方正小标宋_GBK" w:cs="方正小标宋_GBK"/>
          <w:color w:val="000000"/>
          <w:sz w:val="44"/>
          <w:lang w:val="en-US" w:eastAsia="zh-CN"/>
        </w:rPr>
        <w:t>第四季度物资采购项目公开比选公告</w:t>
      </w:r>
    </w:p>
    <w:p w14:paraId="4CA55F88">
      <w:pPr>
        <w:pStyle w:val="19"/>
        <w:keepNext w:val="0"/>
        <w:keepLines w:val="0"/>
        <w:pageBreakBefore w:val="0"/>
        <w:widowControl w:val="0"/>
        <w:wordWrap/>
        <w:topLinePunct w:val="0"/>
        <w:bidi w:val="0"/>
        <w:spacing w:beforeLines="0" w:afterLines="0" w:line="520" w:lineRule="exact"/>
        <w:ind w:left="0" w:right="0" w:firstLine="640" w:firstLineChars="200"/>
        <w:jc w:val="both"/>
        <w:textAlignment w:val="auto"/>
        <w:rPr>
          <w:rFonts w:hint="eastAsia"/>
          <w:lang w:val="en-US" w:eastAsia="zh-CN"/>
        </w:rPr>
      </w:pPr>
    </w:p>
    <w:p w14:paraId="50D66E02">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比选</w:t>
      </w:r>
      <w:r>
        <w:rPr>
          <w:rFonts w:hint="eastAsia" w:ascii="黑体" w:hAnsi="黑体" w:eastAsia="黑体" w:cs="黑体"/>
          <w:sz w:val="32"/>
          <w:szCs w:val="32"/>
        </w:rPr>
        <w:t>条件</w:t>
      </w:r>
      <w:bookmarkEnd w:id="13"/>
    </w:p>
    <w:p w14:paraId="38460703">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本比选项目四川宜泸高速公路开发有限责任公司第四季度物资采购项目已由四川宜泸高速公路开发有限责任公司批准实施，比选人为四川宜泸高速公路开发有限责任公司。项目已具备比选条件，现对该项目进行公开比选。</w:t>
      </w:r>
    </w:p>
    <w:p w14:paraId="2FC8957B">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4" w:name="_Toc21087"/>
      <w:r>
        <w:rPr>
          <w:rFonts w:hint="eastAsia" w:ascii="黑体" w:hAnsi="黑体" w:eastAsia="黑体" w:cs="黑体"/>
          <w:sz w:val="32"/>
          <w:szCs w:val="32"/>
        </w:rPr>
        <w:t>2</w:t>
      </w:r>
      <w:r>
        <w:rPr>
          <w:rFonts w:hint="eastAsia" w:ascii="黑体" w:hAnsi="黑体" w:eastAsia="黑体" w:cs="黑体"/>
          <w:sz w:val="32"/>
          <w:szCs w:val="32"/>
          <w:lang w:eastAsia="zh-CN"/>
        </w:rPr>
        <w:t>.</w:t>
      </w:r>
      <w:r>
        <w:rPr>
          <w:rFonts w:hint="eastAsia" w:ascii="黑体" w:hAnsi="黑体" w:eastAsia="黑体" w:cs="黑体"/>
          <w:sz w:val="32"/>
          <w:szCs w:val="32"/>
        </w:rPr>
        <w:t>项目概况与</w:t>
      </w:r>
      <w:r>
        <w:rPr>
          <w:rFonts w:hint="eastAsia" w:ascii="黑体" w:hAnsi="黑体" w:eastAsia="黑体" w:cs="黑体"/>
          <w:sz w:val="32"/>
          <w:szCs w:val="32"/>
          <w:lang w:eastAsia="zh-CN"/>
        </w:rPr>
        <w:t>比选</w:t>
      </w:r>
      <w:r>
        <w:rPr>
          <w:rFonts w:hint="eastAsia" w:ascii="黑体" w:hAnsi="黑体" w:eastAsia="黑体" w:cs="黑体"/>
          <w:sz w:val="32"/>
          <w:szCs w:val="32"/>
        </w:rPr>
        <w:t>范围</w:t>
      </w:r>
      <w:bookmarkEnd w:id="14"/>
    </w:p>
    <w:p w14:paraId="0F316BC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rPr>
      </w:pPr>
      <w:r>
        <w:rPr>
          <w:rFonts w:hint="eastAsia" w:asciiTheme="minorEastAsia" w:hAnsiTheme="minorEastAsia" w:eastAsiaTheme="minorEastAsia" w:cstheme="minorEastAsia"/>
          <w:b/>
          <w:bCs/>
          <w:color w:val="auto"/>
          <w:spacing w:val="0"/>
          <w:w w:val="100"/>
          <w:sz w:val="32"/>
          <w:szCs w:val="32"/>
          <w:highlight w:val="none"/>
        </w:rPr>
        <w:t>2.1 项目概况</w:t>
      </w:r>
    </w:p>
    <w:p w14:paraId="37596B51">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为保障四川宜泸高速公路开发有限责任公司第四季度工作圆满完成，拟采购第四季度物资。</w:t>
      </w:r>
    </w:p>
    <w:p w14:paraId="4CF7533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rPr>
      </w:pPr>
      <w:r>
        <w:rPr>
          <w:rFonts w:hint="eastAsia" w:asciiTheme="minorEastAsia" w:hAnsiTheme="minorEastAsia" w:eastAsiaTheme="minorEastAsia" w:cstheme="minorEastAsia"/>
          <w:b/>
          <w:bCs/>
          <w:color w:val="auto"/>
          <w:spacing w:val="0"/>
          <w:w w:val="100"/>
          <w:sz w:val="32"/>
          <w:szCs w:val="32"/>
          <w:highlight w:val="none"/>
        </w:rPr>
        <w:t xml:space="preserve">2.2 </w:t>
      </w:r>
      <w:r>
        <w:rPr>
          <w:rFonts w:hint="eastAsia" w:asciiTheme="minorEastAsia" w:hAnsiTheme="minorEastAsia" w:eastAsiaTheme="minorEastAsia" w:cstheme="minorEastAsia"/>
          <w:b/>
          <w:bCs/>
          <w:color w:val="auto"/>
          <w:spacing w:val="0"/>
          <w:w w:val="100"/>
          <w:sz w:val="32"/>
          <w:szCs w:val="32"/>
          <w:highlight w:val="none"/>
          <w:lang w:eastAsia="zh-CN"/>
        </w:rPr>
        <w:t>比选</w:t>
      </w:r>
      <w:r>
        <w:rPr>
          <w:rFonts w:hint="eastAsia" w:asciiTheme="minorEastAsia" w:hAnsiTheme="minorEastAsia" w:eastAsiaTheme="minorEastAsia" w:cstheme="minorEastAsia"/>
          <w:b/>
          <w:bCs/>
          <w:color w:val="auto"/>
          <w:spacing w:val="0"/>
          <w:w w:val="100"/>
          <w:sz w:val="32"/>
          <w:szCs w:val="32"/>
          <w:highlight w:val="none"/>
        </w:rPr>
        <w:t xml:space="preserve">范围及标段划分 </w:t>
      </w:r>
    </w:p>
    <w:p w14:paraId="1092AD5F">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本次比选范围为四川宜泸高速公路开发有限责任公司第四季度物资供货和质保期服务。</w:t>
      </w:r>
    </w:p>
    <w:p w14:paraId="508EF50A">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本次比选划分1个标段，标段号为</w:t>
      </w:r>
      <w:r>
        <w:rPr>
          <w:rFonts w:hint="eastAsia" w:ascii="仿宋_GB2312" w:hAnsi="仿宋_GB2312" w:eastAsia="仿宋_GB2312" w:cs="仿宋_GB2312"/>
          <w:color w:val="auto"/>
          <w:spacing w:val="0"/>
          <w:sz w:val="32"/>
          <w:szCs w:val="32"/>
          <w:highlight w:val="none"/>
          <w:u w:val="single"/>
          <w:lang w:val="en-US" w:eastAsia="zh-CN" w:bidi="ar"/>
        </w:rPr>
        <w:t>YLWZ</w:t>
      </w:r>
      <w:r>
        <w:rPr>
          <w:rFonts w:hint="eastAsia" w:ascii="仿宋_GB2312" w:hAnsi="仿宋_GB2312" w:eastAsia="仿宋_GB2312" w:cs="仿宋_GB2312"/>
          <w:color w:val="auto"/>
          <w:spacing w:val="0"/>
          <w:sz w:val="32"/>
          <w:szCs w:val="32"/>
          <w:highlight w:val="none"/>
          <w:lang w:val="en-US" w:eastAsia="zh-CN" w:bidi="ar"/>
        </w:rPr>
        <w:t>。</w:t>
      </w:r>
    </w:p>
    <w:p w14:paraId="1826CF3F">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交货期：详见附录4。</w:t>
      </w:r>
    </w:p>
    <w:p w14:paraId="39B4EC47">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交货地点：江安服务区B区（泸宜方向）。</w:t>
      </w:r>
    </w:p>
    <w:p w14:paraId="513773FC">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质保期：详见附录4。</w:t>
      </w:r>
    </w:p>
    <w:p w14:paraId="2D7E768D">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5" w:name="_Toc18761"/>
      <w:r>
        <w:rPr>
          <w:rFonts w:hint="eastAsia" w:ascii="黑体" w:hAnsi="黑体" w:eastAsia="黑体" w:cs="黑体"/>
          <w:sz w:val="32"/>
          <w:szCs w:val="32"/>
        </w:rPr>
        <w:t>3</w:t>
      </w:r>
      <w:r>
        <w:rPr>
          <w:rFonts w:hint="eastAsia" w:ascii="黑体" w:hAnsi="黑体" w:eastAsia="黑体" w:cs="黑体"/>
          <w:sz w:val="32"/>
          <w:szCs w:val="32"/>
          <w:lang w:eastAsia="zh-CN"/>
        </w:rPr>
        <w:t>.比选人</w:t>
      </w:r>
      <w:r>
        <w:rPr>
          <w:rFonts w:hint="eastAsia" w:ascii="黑体" w:hAnsi="黑体" w:eastAsia="黑体" w:cs="黑体"/>
          <w:sz w:val="32"/>
          <w:szCs w:val="32"/>
        </w:rPr>
        <w:t>资格要求</w:t>
      </w:r>
      <w:bookmarkEnd w:id="15"/>
    </w:p>
    <w:p w14:paraId="56F3CAD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21"/>
          <w:highlight w:val="none"/>
        </w:rPr>
      </w:pPr>
      <w:r>
        <w:rPr>
          <w:rFonts w:hint="eastAsia" w:asciiTheme="minorEastAsia" w:hAnsiTheme="minorEastAsia" w:eastAsiaTheme="minorEastAsia" w:cstheme="minorEastAsia"/>
          <w:b/>
          <w:bCs/>
          <w:color w:val="auto"/>
          <w:spacing w:val="0"/>
          <w:w w:val="100"/>
          <w:sz w:val="32"/>
          <w:szCs w:val="32"/>
          <w:highlight w:val="none"/>
        </w:rPr>
        <w:t>3.1 资质要求</w:t>
      </w:r>
      <w:r>
        <w:rPr>
          <w:rFonts w:hint="eastAsia" w:asciiTheme="minorEastAsia" w:hAnsiTheme="minorEastAsia" w:eastAsiaTheme="minorEastAsia" w:cstheme="minorEastAsia"/>
          <w:b/>
          <w:bCs/>
          <w:color w:val="auto"/>
          <w:spacing w:val="0"/>
          <w:w w:val="100"/>
          <w:sz w:val="21"/>
          <w:highlight w:val="none"/>
        </w:rPr>
        <w:t xml:space="preserve"> </w:t>
      </w:r>
    </w:p>
    <w:p w14:paraId="07B1A628">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比选人具有独立法人资格、持有有效的营业执照、基本账户开户许可证或基本账户信息表。</w:t>
      </w:r>
    </w:p>
    <w:p w14:paraId="21643B5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lang w:val="en-US" w:eastAsia="zh-CN"/>
        </w:rPr>
      </w:pPr>
      <w:r>
        <w:rPr>
          <w:rFonts w:hint="eastAsia" w:asciiTheme="minorEastAsia" w:hAnsiTheme="minorEastAsia" w:eastAsiaTheme="minorEastAsia" w:cstheme="minorEastAsia"/>
          <w:b/>
          <w:bCs/>
          <w:color w:val="auto"/>
          <w:spacing w:val="0"/>
          <w:w w:val="100"/>
          <w:sz w:val="32"/>
          <w:szCs w:val="32"/>
          <w:highlight w:val="none"/>
          <w:lang w:val="en-US" w:eastAsia="zh-CN"/>
        </w:rPr>
        <w:t>3.2 业绩要求</w:t>
      </w:r>
    </w:p>
    <w:p w14:paraId="79A245D2">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提供近3年（2022年1月1日起至投标截止日，以合同签订时间为准）至少承担过2个类似物资采购项目，且单笔合同金额不少于15万</w:t>
      </w:r>
      <w:r>
        <w:rPr>
          <w:rFonts w:hint="eastAsia" w:ascii="仿宋_GB2312" w:hAnsi="仿宋_GB2312" w:eastAsia="仿宋_GB2312" w:cs="仿宋_GB2312"/>
          <w:color w:val="auto"/>
          <w:spacing w:val="0"/>
          <w:sz w:val="32"/>
          <w:szCs w:val="32"/>
          <w:highlight w:val="none"/>
          <w:lang w:val="en-US" w:eastAsia="zh-CN" w:bidi="ar"/>
        </w:rPr>
        <w:t>元。</w:t>
      </w:r>
    </w:p>
    <w:p w14:paraId="0ED1993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rPr>
      </w:pPr>
      <w:r>
        <w:rPr>
          <w:rFonts w:hint="eastAsia" w:asciiTheme="minorEastAsia" w:hAnsiTheme="minorEastAsia" w:eastAsiaTheme="minorEastAsia" w:cstheme="minorEastAsia"/>
          <w:b/>
          <w:bCs/>
          <w:color w:val="auto"/>
          <w:spacing w:val="0"/>
          <w:w w:val="100"/>
          <w:sz w:val="32"/>
          <w:szCs w:val="32"/>
          <w:highlight w:val="none"/>
        </w:rPr>
        <w:t>3.</w:t>
      </w:r>
      <w:r>
        <w:rPr>
          <w:rFonts w:hint="eastAsia" w:asciiTheme="minorEastAsia" w:hAnsiTheme="minorEastAsia" w:eastAsiaTheme="minorEastAsia" w:cstheme="minorEastAsia"/>
          <w:b/>
          <w:bCs/>
          <w:color w:val="auto"/>
          <w:spacing w:val="0"/>
          <w:w w:val="100"/>
          <w:sz w:val="32"/>
          <w:szCs w:val="32"/>
          <w:highlight w:val="none"/>
          <w:lang w:val="en-US" w:eastAsia="zh-CN"/>
        </w:rPr>
        <w:t>3</w:t>
      </w:r>
      <w:r>
        <w:rPr>
          <w:rFonts w:hint="eastAsia" w:asciiTheme="minorEastAsia" w:hAnsiTheme="minorEastAsia" w:eastAsiaTheme="minorEastAsia" w:cstheme="minorEastAsia"/>
          <w:b/>
          <w:bCs/>
          <w:color w:val="auto"/>
          <w:spacing w:val="0"/>
          <w:w w:val="100"/>
          <w:sz w:val="32"/>
          <w:szCs w:val="32"/>
          <w:highlight w:val="none"/>
        </w:rPr>
        <w:t xml:space="preserve"> 信誉要求</w:t>
      </w:r>
    </w:p>
    <w:p w14:paraId="7ECADDFE">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3.3.1 比选截止日前在国家企业信用信息公示系统（http//www.gsxt.gov.cn）中被列入严重违法失信企业名单，不得参加比选。。</w:t>
      </w:r>
    </w:p>
    <w:p w14:paraId="3B8D9373">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3.3.2 比选截止日前在对通过“信用中国”网站（http://www.creditchina.gov.cn/）查询“失信被执行人”链接“中国执行信息公开网（</w:t>
      </w:r>
      <w:r>
        <w:rPr>
          <w:rFonts w:hint="eastAsia" w:ascii="仿宋_GB2312" w:hAnsi="仿宋_GB2312" w:eastAsia="仿宋_GB2312" w:cs="仿宋_GB2312"/>
          <w:color w:val="auto"/>
          <w:spacing w:val="0"/>
          <w:sz w:val="32"/>
          <w:szCs w:val="32"/>
          <w:highlight w:val="none"/>
          <w:lang w:val="en-US" w:eastAsia="zh-CN" w:bidi="ar"/>
        </w:rPr>
        <w:fldChar w:fldCharType="begin"/>
      </w:r>
      <w:r>
        <w:rPr>
          <w:rFonts w:hint="eastAsia" w:ascii="仿宋_GB2312" w:hAnsi="仿宋_GB2312" w:eastAsia="仿宋_GB2312" w:cs="仿宋_GB2312"/>
          <w:color w:val="auto"/>
          <w:spacing w:val="0"/>
          <w:sz w:val="32"/>
          <w:szCs w:val="32"/>
          <w:highlight w:val="none"/>
          <w:lang w:val="en-US" w:eastAsia="zh-CN" w:bidi="ar"/>
        </w:rPr>
        <w:instrText xml:space="preserve"> HYPERLINK "http://zxgk.court.gov.cn/shixin/" </w:instrText>
      </w:r>
      <w:r>
        <w:rPr>
          <w:rFonts w:hint="eastAsia" w:ascii="仿宋_GB2312" w:hAnsi="仿宋_GB2312" w:eastAsia="仿宋_GB2312" w:cs="仿宋_GB2312"/>
          <w:color w:val="auto"/>
          <w:spacing w:val="0"/>
          <w:sz w:val="32"/>
          <w:szCs w:val="32"/>
          <w:highlight w:val="none"/>
          <w:lang w:val="en-US" w:eastAsia="zh-CN" w:bidi="ar"/>
        </w:rPr>
        <w:fldChar w:fldCharType="separate"/>
      </w:r>
      <w:r>
        <w:rPr>
          <w:rFonts w:hint="eastAsia" w:ascii="仿宋_GB2312" w:hAnsi="仿宋_GB2312" w:eastAsia="仿宋_GB2312" w:cs="仿宋_GB2312"/>
          <w:color w:val="auto"/>
          <w:spacing w:val="0"/>
          <w:sz w:val="32"/>
          <w:szCs w:val="32"/>
          <w:highlight w:val="none"/>
          <w:lang w:val="en-US" w:eastAsia="zh-CN" w:bidi="ar"/>
        </w:rPr>
        <w:t>http://zxgk.court.gov.cn/shixin/</w:t>
      </w:r>
      <w:r>
        <w:rPr>
          <w:rFonts w:hint="eastAsia" w:ascii="仿宋_GB2312" w:hAnsi="仿宋_GB2312" w:eastAsia="仿宋_GB2312" w:cs="仿宋_GB2312"/>
          <w:color w:val="auto"/>
          <w:spacing w:val="0"/>
          <w:sz w:val="32"/>
          <w:szCs w:val="32"/>
          <w:highlight w:val="none"/>
          <w:lang w:val="en-US" w:eastAsia="zh-CN" w:bidi="ar"/>
        </w:rPr>
        <w:fldChar w:fldCharType="end"/>
      </w:r>
      <w:r>
        <w:rPr>
          <w:rFonts w:hint="eastAsia" w:ascii="仿宋_GB2312" w:hAnsi="仿宋_GB2312" w:eastAsia="仿宋_GB2312" w:cs="仿宋_GB2312"/>
          <w:color w:val="auto"/>
          <w:spacing w:val="0"/>
          <w:sz w:val="32"/>
          <w:szCs w:val="32"/>
          <w:highlight w:val="none"/>
          <w:lang w:val="en-US" w:eastAsia="zh-CN" w:bidi="ar"/>
        </w:rPr>
        <w:t>）”中列为失信被执行人的比选人，不得参加比选。</w:t>
      </w:r>
    </w:p>
    <w:p w14:paraId="21C159B4">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3.3.3 在2021年1月1日至本项目比选截止日期间，比选人（单位）、法定代表人、拟任项目负责人被人民法院生效判决为行贿犯罪的，不得参加比选</w:t>
      </w:r>
    </w:p>
    <w:p w14:paraId="7778CEC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3" w:firstLineChars="200"/>
        <w:jc w:val="both"/>
        <w:textAlignment w:val="auto"/>
        <w:rPr>
          <w:rFonts w:hint="eastAsia" w:asciiTheme="minorEastAsia" w:hAnsiTheme="minorEastAsia" w:eastAsiaTheme="minorEastAsia" w:cstheme="minorEastAsia"/>
          <w:b/>
          <w:bCs/>
          <w:color w:val="auto"/>
          <w:spacing w:val="0"/>
          <w:w w:val="100"/>
          <w:sz w:val="32"/>
          <w:szCs w:val="32"/>
          <w:highlight w:val="none"/>
          <w:lang w:eastAsia="zh-CN"/>
        </w:rPr>
      </w:pPr>
      <w:r>
        <w:rPr>
          <w:rFonts w:hint="eastAsia" w:asciiTheme="minorEastAsia" w:hAnsiTheme="minorEastAsia" w:eastAsiaTheme="minorEastAsia" w:cstheme="minorEastAsia"/>
          <w:b/>
          <w:bCs/>
          <w:color w:val="auto"/>
          <w:spacing w:val="0"/>
          <w:w w:val="100"/>
          <w:sz w:val="32"/>
          <w:szCs w:val="32"/>
          <w:highlight w:val="none"/>
        </w:rPr>
        <w:t>3.</w:t>
      </w:r>
      <w:r>
        <w:rPr>
          <w:rFonts w:hint="eastAsia" w:asciiTheme="minorEastAsia" w:hAnsiTheme="minorEastAsia" w:eastAsiaTheme="minorEastAsia" w:cstheme="minorEastAsia"/>
          <w:b/>
          <w:bCs/>
          <w:color w:val="auto"/>
          <w:spacing w:val="0"/>
          <w:w w:val="100"/>
          <w:sz w:val="32"/>
          <w:szCs w:val="32"/>
          <w:highlight w:val="none"/>
          <w:lang w:val="en-US" w:eastAsia="zh-CN"/>
        </w:rPr>
        <w:t>4</w:t>
      </w:r>
      <w:r>
        <w:rPr>
          <w:rFonts w:hint="eastAsia" w:asciiTheme="minorEastAsia" w:hAnsiTheme="minorEastAsia" w:eastAsiaTheme="minorEastAsia" w:cstheme="minorEastAsia"/>
          <w:b/>
          <w:bCs/>
          <w:color w:val="auto"/>
          <w:spacing w:val="0"/>
          <w:w w:val="100"/>
          <w:sz w:val="32"/>
          <w:szCs w:val="32"/>
          <w:highlight w:val="none"/>
        </w:rPr>
        <w:t xml:space="preserve"> 其他要求</w:t>
      </w:r>
    </w:p>
    <w:p w14:paraId="615E9360">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3.4.1 具有检测机构出具的同品种或同类物资产品合格证或检测报告并提供复印件。</w:t>
      </w:r>
    </w:p>
    <w:p w14:paraId="4808B0F3">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3.4.2 单位负责人为同一人或者存在控股、管理关系的不同单位，不得同时参加本次比选。否则，其响应文件将被否决。（注：单位负责人，是指单位法定代表人或者法律、行政法规规定代表单位行使职权的主要负责人。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w:t>
      </w:r>
    </w:p>
    <w:p w14:paraId="03828658">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3.4.3 本项目不接受联合体比选，不允许转包或分包。</w:t>
      </w:r>
    </w:p>
    <w:p w14:paraId="582729CB">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6" w:name="_Toc12569"/>
      <w:r>
        <w:rPr>
          <w:rFonts w:hint="eastAsia" w:ascii="黑体" w:hAnsi="黑体" w:eastAsia="黑体" w:cs="黑体"/>
          <w:sz w:val="32"/>
          <w:szCs w:val="32"/>
        </w:rPr>
        <w:t>4</w:t>
      </w:r>
      <w:r>
        <w:rPr>
          <w:rFonts w:hint="eastAsia" w:ascii="黑体" w:hAnsi="黑体" w:eastAsia="黑体" w:cs="黑体"/>
          <w:sz w:val="32"/>
          <w:szCs w:val="32"/>
          <w:lang w:eastAsia="zh-CN"/>
        </w:rPr>
        <w:t>.评选</w:t>
      </w:r>
      <w:r>
        <w:rPr>
          <w:rFonts w:hint="eastAsia" w:ascii="黑体" w:hAnsi="黑体" w:eastAsia="黑体" w:cs="黑体"/>
          <w:sz w:val="32"/>
          <w:szCs w:val="32"/>
        </w:rPr>
        <w:t>方法</w:t>
      </w:r>
      <w:bookmarkEnd w:id="16"/>
    </w:p>
    <w:p w14:paraId="0D097C5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leftChars="0" w:right="0" w:firstLine="640" w:firstLineChars="200"/>
        <w:jc w:val="both"/>
        <w:textAlignment w:val="auto"/>
        <w:rPr>
          <w:rFonts w:hint="eastAsia" w:ascii="宋体" w:hAnsi="宋体" w:eastAsia="宋体" w:cs="宋体"/>
          <w:color w:val="auto"/>
          <w:spacing w:val="0"/>
          <w:w w:val="100"/>
          <w:sz w:val="19"/>
          <w:highlight w:val="none"/>
        </w:rPr>
      </w:pPr>
      <w:r>
        <w:rPr>
          <w:rFonts w:hint="eastAsia" w:ascii="仿宋_GB2312" w:hAnsi="仿宋_GB2312" w:eastAsia="仿宋_GB2312" w:cs="仿宋_GB2312"/>
          <w:color w:val="auto"/>
          <w:spacing w:val="0"/>
          <w:sz w:val="32"/>
          <w:szCs w:val="32"/>
          <w:highlight w:val="none"/>
          <w:lang w:val="en-US" w:eastAsia="zh-CN" w:bidi="ar"/>
        </w:rPr>
        <w:t>本次比选采用综合评分法，资格后审</w:t>
      </w:r>
      <w:r>
        <w:rPr>
          <w:rFonts w:hint="eastAsia" w:ascii="宋体" w:hAnsi="宋体" w:eastAsia="宋体" w:cs="宋体"/>
          <w:color w:val="auto"/>
          <w:spacing w:val="0"/>
          <w:w w:val="100"/>
          <w:sz w:val="21"/>
          <w:highlight w:val="none"/>
          <w:lang w:eastAsia="zh-CN"/>
        </w:rPr>
        <w:t>。</w:t>
      </w:r>
    </w:p>
    <w:p w14:paraId="4F5475F1">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7" w:name="_Toc16811"/>
      <w:r>
        <w:rPr>
          <w:rFonts w:hint="eastAsia" w:ascii="黑体" w:hAnsi="黑体" w:eastAsia="黑体" w:cs="黑体"/>
          <w:sz w:val="32"/>
          <w:szCs w:val="32"/>
        </w:rPr>
        <w:t>5</w:t>
      </w:r>
      <w:r>
        <w:rPr>
          <w:rFonts w:hint="eastAsia" w:ascii="黑体" w:hAnsi="黑体" w:eastAsia="黑体" w:cs="黑体"/>
          <w:sz w:val="32"/>
          <w:szCs w:val="32"/>
          <w:lang w:eastAsia="zh-CN"/>
        </w:rPr>
        <w:t>.比选</w:t>
      </w:r>
      <w:r>
        <w:rPr>
          <w:rFonts w:hint="eastAsia" w:ascii="黑体" w:hAnsi="黑体" w:eastAsia="黑体" w:cs="黑体"/>
          <w:sz w:val="32"/>
          <w:szCs w:val="32"/>
        </w:rPr>
        <w:t>文件的获取</w:t>
      </w:r>
      <w:bookmarkEnd w:id="17"/>
    </w:p>
    <w:p w14:paraId="203C35F5">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5.1 凡有意参加比选的潜在比选人，2024年11月8日至2024年11月14日24：00前，通过宜泸宜叙公司官网（http://www.scylgsgl.com/）下载公开比选文件。</w:t>
      </w:r>
    </w:p>
    <w:p w14:paraId="4A86089E">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5.2 比选公告、比选文件补遗书或通知书（如果有）：在宜泸宜叙公司官网（http://www.scylgsgl.com/）网站发布。</w:t>
      </w:r>
    </w:p>
    <w:p w14:paraId="5A5B924E">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5.3 比选人应在比选期间适时关注上述网站，并及时下载相关内容，招选人不再另行通知。如有问题或疑问，应及时与招选人联系；逾期未联系的，招选人视为比选人没有任何问题和疑问，或是已收到或默认已收到，否则造成的一切后果由比选人负责。</w:t>
      </w:r>
    </w:p>
    <w:p w14:paraId="43D91BD3">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5.4 比选人对比选文件有异议的，应当在比选截止时间3日前提出。</w:t>
      </w:r>
    </w:p>
    <w:p w14:paraId="1CA0FD29">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8" w:name="_Toc28386"/>
      <w:r>
        <w:rPr>
          <w:rFonts w:hint="eastAsia" w:ascii="黑体" w:hAnsi="黑体" w:eastAsia="黑体" w:cs="黑体"/>
          <w:sz w:val="32"/>
          <w:szCs w:val="32"/>
        </w:rPr>
        <w:t>6</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响应</w:t>
      </w:r>
      <w:r>
        <w:rPr>
          <w:rFonts w:hint="eastAsia" w:ascii="黑体" w:hAnsi="黑体" w:eastAsia="黑体" w:cs="黑体"/>
          <w:sz w:val="32"/>
          <w:szCs w:val="32"/>
        </w:rPr>
        <w:t>文件的递交及相关事宜</w:t>
      </w:r>
      <w:bookmarkEnd w:id="18"/>
    </w:p>
    <w:p w14:paraId="2D2AD457">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Theme="minorEastAsia" w:hAnsiTheme="minorEastAsia" w:eastAsiaTheme="minorEastAsia" w:cstheme="minorEastAsia"/>
          <w:b/>
          <w:bCs/>
          <w:color w:val="auto"/>
          <w:spacing w:val="0"/>
          <w:w w:val="100"/>
          <w:sz w:val="32"/>
          <w:szCs w:val="32"/>
          <w:highlight w:val="none"/>
          <w:lang w:val="en-US" w:eastAsia="zh-CN"/>
        </w:rPr>
        <w:t>6.1 现场踏勘及比选预备会</w:t>
      </w:r>
      <w:r>
        <w:rPr>
          <w:rFonts w:hint="eastAsia" w:ascii="仿宋_GB2312" w:hAnsi="仿宋_GB2312" w:eastAsia="仿宋_GB2312" w:cs="仿宋_GB2312"/>
          <w:color w:val="auto"/>
          <w:spacing w:val="0"/>
          <w:sz w:val="32"/>
          <w:szCs w:val="32"/>
          <w:highlight w:val="none"/>
          <w:lang w:val="en-US" w:eastAsia="zh-CN" w:bidi="ar"/>
        </w:rPr>
        <w:t xml:space="preserve"> </w:t>
      </w:r>
    </w:p>
    <w:p w14:paraId="0BA2F89F">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踏勘现场：招选人不组织，由比选人自行考察，并负责考察过程中的交通、安全以及相关费用。</w:t>
      </w:r>
    </w:p>
    <w:p w14:paraId="2FDE9FD8">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比选预备会：：招选人不召开比选预备会。</w:t>
      </w:r>
    </w:p>
    <w:p w14:paraId="17A58394">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6.2 截止时间：2024年11月15日10：00前，比选人必须将按要求密封完好的响应文件以面交或邮寄方式送达比选人指定地点：四川省宜宾市翠屏区牟坪镇宜叙高速绥庆管理中心资产经营部（2-5）。</w:t>
      </w:r>
    </w:p>
    <w:p w14:paraId="33A2D7E2">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6.3 以下情况：招选人将不予受理响应文件：</w:t>
      </w:r>
    </w:p>
    <w:p w14:paraId="54CE91E4">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（1）逾期送达的。</w:t>
      </w:r>
    </w:p>
    <w:p w14:paraId="43B042A0">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（2）未送达指定地点的。</w:t>
      </w:r>
    </w:p>
    <w:p w14:paraId="296F11E1">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（3）未按照比选文件要求密封和标记的。</w:t>
      </w:r>
    </w:p>
    <w:p w14:paraId="6924FE2B">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19" w:name="_Toc26021"/>
      <w:r>
        <w:rPr>
          <w:rFonts w:hint="eastAsia" w:ascii="黑体" w:hAnsi="黑体" w:eastAsia="黑体" w:cs="黑体"/>
          <w:sz w:val="32"/>
          <w:szCs w:val="32"/>
        </w:rPr>
        <w:t>7</w:t>
      </w:r>
      <w:r>
        <w:rPr>
          <w:rFonts w:hint="eastAsia" w:ascii="黑体" w:hAnsi="黑体" w:eastAsia="黑体" w:cs="黑体"/>
          <w:sz w:val="32"/>
          <w:szCs w:val="32"/>
          <w:lang w:eastAsia="zh-CN"/>
        </w:rPr>
        <w:t>.比选</w:t>
      </w:r>
      <w:r>
        <w:rPr>
          <w:rFonts w:hint="eastAsia" w:ascii="黑体" w:hAnsi="黑体" w:eastAsia="黑体" w:cs="黑体"/>
          <w:sz w:val="32"/>
          <w:szCs w:val="32"/>
        </w:rPr>
        <w:t>保证金</w:t>
      </w:r>
      <w:bookmarkEnd w:id="19"/>
    </w:p>
    <w:p w14:paraId="78556C6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leftChars="0" w:right="0" w:firstLine="640" w:firstLineChars="200"/>
        <w:jc w:val="both"/>
        <w:textAlignment w:val="auto"/>
        <w:outlineLvl w:val="1"/>
        <w:rPr>
          <w:rFonts w:hint="eastAsia" w:ascii="宋体" w:hAnsi="宋体" w:eastAsia="宋体" w:cs="宋体"/>
          <w:color w:val="auto"/>
          <w:spacing w:val="0"/>
          <w:w w:val="100"/>
          <w:sz w:val="21"/>
          <w:highlight w:val="none"/>
        </w:rPr>
      </w:pPr>
      <w:bookmarkStart w:id="20" w:name="_Toc29843"/>
      <w:r>
        <w:rPr>
          <w:rFonts w:hint="eastAsia" w:ascii="仿宋_GB2312" w:hAnsi="仿宋_GB2312" w:eastAsia="仿宋_GB2312" w:cs="仿宋_GB2312"/>
          <w:color w:val="auto"/>
          <w:spacing w:val="0"/>
          <w:sz w:val="32"/>
          <w:szCs w:val="32"/>
          <w:highlight w:val="none"/>
          <w:lang w:val="en-US" w:eastAsia="zh-CN" w:bidi="ar"/>
        </w:rPr>
        <w:t>本次比选不递交比选保证金</w:t>
      </w:r>
    </w:p>
    <w:p w14:paraId="0B5DEA08">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8</w:t>
      </w:r>
      <w:r>
        <w:rPr>
          <w:rFonts w:hint="eastAsia" w:ascii="黑体" w:hAnsi="黑体" w:eastAsia="黑体" w:cs="黑体"/>
          <w:sz w:val="32"/>
          <w:szCs w:val="32"/>
          <w:lang w:eastAsia="zh-CN"/>
        </w:rPr>
        <w:t>.</w:t>
      </w:r>
      <w:r>
        <w:rPr>
          <w:rFonts w:hint="eastAsia" w:ascii="黑体" w:hAnsi="黑体" w:eastAsia="黑体" w:cs="黑体"/>
          <w:sz w:val="32"/>
          <w:szCs w:val="32"/>
        </w:rPr>
        <w:t>发布公告的媒介</w:t>
      </w:r>
      <w:bookmarkEnd w:id="20"/>
    </w:p>
    <w:p w14:paraId="50CD8CE6">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本次比选公告在宜泸宜叙公司官网（http://www.scylgsgl.com/）上发布。</w:t>
      </w:r>
    </w:p>
    <w:p w14:paraId="43CE92CF">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9.开标</w:t>
      </w:r>
    </w:p>
    <w:p w14:paraId="04F4FD3A">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9.1 时间：2024年11月15日 14:30</w:t>
      </w:r>
    </w:p>
    <w:p w14:paraId="0E0C6002">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9.2 地点：四川省宜宾市翠屏区牟坪镇宜叙高速绥庆管理中心</w:t>
      </w:r>
    </w:p>
    <w:p w14:paraId="2061283C">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520" w:lineRule="exact"/>
        <w:ind w:left="0" w:right="0" w:firstLine="640" w:firstLineChars="200"/>
        <w:jc w:val="both"/>
        <w:textAlignment w:val="auto"/>
        <w:outlineLvl w:val="1"/>
        <w:rPr>
          <w:rFonts w:hint="eastAsia" w:ascii="宋体" w:hAnsi="宋体" w:eastAsia="宋体" w:cs="宋体"/>
          <w:color w:val="auto"/>
          <w:spacing w:val="0"/>
          <w:w w:val="100"/>
          <w:sz w:val="24"/>
          <w:highlight w:val="none"/>
        </w:rPr>
      </w:pPr>
      <w:bookmarkStart w:id="21" w:name="_Toc25305"/>
      <w:r>
        <w:rPr>
          <w:rFonts w:hint="eastAsia" w:ascii="黑体" w:hAnsi="黑体" w:eastAsia="黑体" w:cs="黑体"/>
          <w:sz w:val="32"/>
          <w:szCs w:val="32"/>
          <w:lang w:val="en-US" w:eastAsia="zh-CN"/>
        </w:rPr>
        <w:t>10</w:t>
      </w:r>
      <w:r>
        <w:rPr>
          <w:rFonts w:hint="eastAsia" w:ascii="黑体" w:hAnsi="黑体" w:eastAsia="黑体" w:cs="黑体"/>
          <w:sz w:val="32"/>
          <w:szCs w:val="32"/>
        </w:rPr>
        <w:t>.</w:t>
      </w:r>
      <w:r>
        <w:rPr>
          <w:rFonts w:hint="eastAsia" w:ascii="黑体" w:hAnsi="黑体" w:eastAsia="黑体" w:cs="黑体"/>
          <w:sz w:val="32"/>
          <w:szCs w:val="32"/>
          <w:lang w:eastAsia="zh-CN"/>
        </w:rPr>
        <w:t>评选</w:t>
      </w:r>
      <w:r>
        <w:rPr>
          <w:rFonts w:hint="eastAsia" w:ascii="黑体" w:hAnsi="黑体" w:eastAsia="黑体" w:cs="黑体"/>
          <w:sz w:val="32"/>
          <w:szCs w:val="32"/>
        </w:rPr>
        <w:t>结果公示</w:t>
      </w:r>
      <w:bookmarkEnd w:id="21"/>
    </w:p>
    <w:p w14:paraId="1948EF06">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10.1 评选结果公示：：招选人在收到评选报告之日起3日内，将评选结果在宜泸宜叙公司官网（http://www.scylgsgl.com/）上公示 3 个工作日以接受社会公开监督。比选人或者其他利害关系人对评选结果有异议的，应当在中选候选人公示期间提出，截止日后不再接受异议。</w:t>
      </w:r>
    </w:p>
    <w:p w14:paraId="4C3F646B">
      <w:pPr>
        <w:pStyle w:val="12"/>
        <w:keepNext w:val="0"/>
        <w:keepLines w:val="0"/>
        <w:pageBreakBefore w:val="0"/>
        <w:widowControl w:val="0"/>
        <w:kinsoku w:val="0"/>
        <w:wordWrap/>
        <w:overflowPunct w:val="0"/>
        <w:topLinePunct w:val="0"/>
        <w:bidi w:val="0"/>
        <w:spacing w:before="0" w:beforeLines="0" w:afterLines="0" w:line="520" w:lineRule="exact"/>
        <w:ind w:left="0" w:leftChars="0" w:right="0"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10.2 投诉处理：比选人或其他利害关系人对比选结果有异议的，应当在中选候选人公示期间提出，截止日后不再接受投诉。</w:t>
      </w:r>
    </w:p>
    <w:p w14:paraId="1B2A9788">
      <w:pPr>
        <w:pStyle w:val="12"/>
        <w:keepNext w:val="0"/>
        <w:keepLines w:val="0"/>
        <w:pageBreakBefore w:val="0"/>
        <w:widowControl w:val="0"/>
        <w:wordWrap/>
        <w:topLinePunct w:val="0"/>
        <w:bidi w:val="0"/>
        <w:spacing w:before="0" w:beforeLines="0" w:afterLines="0" w:line="520" w:lineRule="exact"/>
        <w:ind w:left="0" w:right="0" w:firstLine="640" w:firstLineChars="200"/>
        <w:jc w:val="both"/>
        <w:textAlignment w:val="auto"/>
        <w:rPr>
          <w:rFonts w:hint="eastAsia" w:ascii="黑体" w:hAnsi="黑体" w:eastAsia="黑体" w:cs="黑体"/>
          <w:sz w:val="32"/>
          <w:szCs w:val="32"/>
        </w:rPr>
      </w:pPr>
      <w:bookmarkStart w:id="22" w:name="_Toc10438"/>
      <w:r>
        <w:rPr>
          <w:rFonts w:hint="eastAsia" w:ascii="黑体" w:hAnsi="黑体" w:eastAsia="黑体" w:cs="黑体"/>
          <w:sz w:val="32"/>
          <w:szCs w:val="32"/>
        </w:rPr>
        <w:t>1</w:t>
      </w:r>
      <w:r>
        <w:rPr>
          <w:rFonts w:hint="eastAsia" w:ascii="黑体" w:hAnsi="黑体" w:eastAsia="黑体" w:cs="黑体"/>
          <w:sz w:val="32"/>
          <w:szCs w:val="32"/>
          <w:lang w:val="en-US" w:eastAsia="zh-CN"/>
        </w:rPr>
        <w:t>1</w:t>
      </w:r>
      <w:r>
        <w:rPr>
          <w:rFonts w:hint="eastAsia" w:ascii="黑体" w:hAnsi="黑体" w:eastAsia="黑体" w:cs="黑体"/>
          <w:sz w:val="32"/>
          <w:szCs w:val="32"/>
        </w:rPr>
        <w:t>.联系方式</w:t>
      </w:r>
      <w:bookmarkEnd w:id="22"/>
    </w:p>
    <w:p w14:paraId="3F7B6D7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招选人：四川宜泸高速公路开发有限责任公司</w:t>
      </w:r>
    </w:p>
    <w:p w14:paraId="3FA521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地　址：四川省宜宾市翠屏区牟坪镇宜叙高速绥庆管理中心</w:t>
      </w:r>
    </w:p>
    <w:p w14:paraId="1E83BA6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联 系 人：匡子碧</w:t>
      </w:r>
    </w:p>
    <w:p w14:paraId="0B70415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640" w:firstLineChars="200"/>
        <w:jc w:val="both"/>
        <w:textAlignment w:val="auto"/>
        <w:rPr>
          <w:rFonts w:hint="default" w:ascii="仿宋_GB2312" w:hAnsi="仿宋_GB2312" w:eastAsia="仿宋_GB2312" w:cs="仿宋_GB2312"/>
          <w:color w:val="auto"/>
          <w:spacing w:val="0"/>
          <w:sz w:val="32"/>
          <w:szCs w:val="32"/>
          <w:highlight w:val="none"/>
          <w:lang w:val="en-US" w:eastAsia="zh-CN" w:bidi="ar"/>
        </w:rPr>
      </w:pPr>
      <w:r>
        <w:rPr>
          <w:rFonts w:hint="eastAsia" w:ascii="仿宋_GB2312" w:hAnsi="仿宋_GB2312" w:eastAsia="仿宋_GB2312" w:cs="仿宋_GB2312"/>
          <w:color w:val="auto"/>
          <w:spacing w:val="0"/>
          <w:sz w:val="32"/>
          <w:szCs w:val="32"/>
          <w:highlight w:val="none"/>
          <w:lang w:val="en-US" w:eastAsia="zh-CN" w:bidi="ar"/>
        </w:rPr>
        <w:t>电    话：17713767976</w:t>
      </w:r>
    </w:p>
    <w:p w14:paraId="64AA04C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420" w:firstLineChars="200"/>
        <w:jc w:val="both"/>
        <w:textAlignment w:val="auto"/>
        <w:rPr>
          <w:rFonts w:hint="eastAsia" w:ascii="宋体" w:hAnsi="宋体" w:eastAsia="宋体" w:cs="宋体"/>
          <w:color w:val="auto"/>
          <w:spacing w:val="0"/>
          <w:w w:val="100"/>
          <w:sz w:val="21"/>
          <w:highlight w:val="none"/>
          <w:lang w:val="en-US" w:eastAsia="zh-CN"/>
        </w:rPr>
      </w:pPr>
    </w:p>
    <w:p w14:paraId="1A74E57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420" w:firstLineChars="200"/>
        <w:jc w:val="both"/>
        <w:textAlignment w:val="auto"/>
        <w:rPr>
          <w:rFonts w:hint="default" w:ascii="宋体" w:hAnsi="宋体" w:eastAsia="宋体" w:cs="宋体"/>
          <w:color w:val="auto"/>
          <w:spacing w:val="0"/>
          <w:w w:val="100"/>
          <w:sz w:val="21"/>
          <w:highlight w:val="none"/>
          <w:lang w:val="en-US" w:eastAsia="zh-CN"/>
        </w:rPr>
      </w:pPr>
    </w:p>
    <w:p w14:paraId="61AE5C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right="0" w:firstLine="420" w:firstLineChars="200"/>
        <w:jc w:val="both"/>
        <w:textAlignment w:val="auto"/>
        <w:rPr>
          <w:rFonts w:hint="eastAsia" w:ascii="宋体" w:hAnsi="宋体" w:eastAsia="宋体" w:cs="宋体"/>
          <w:color w:val="auto"/>
          <w:spacing w:val="0"/>
          <w:w w:val="100"/>
          <w:sz w:val="21"/>
          <w:highlight w:val="none"/>
          <w:lang w:val="en-US" w:eastAsia="zh-CN"/>
        </w:rPr>
      </w:pPr>
    </w:p>
    <w:p w14:paraId="62760029">
      <w:pPr>
        <w:pStyle w:val="12"/>
        <w:keepNext w:val="0"/>
        <w:keepLines w:val="0"/>
        <w:pageBreakBefore w:val="0"/>
        <w:kinsoku w:val="0"/>
        <w:wordWrap/>
        <w:overflowPunct w:val="0"/>
        <w:topLinePunct w:val="0"/>
        <w:bidi w:val="0"/>
        <w:spacing w:before="24" w:beforeLines="0" w:afterLines="0" w:line="360" w:lineRule="auto"/>
        <w:ind w:right="89"/>
        <w:textAlignment w:val="auto"/>
        <w:rPr>
          <w:rFonts w:hint="eastAsia" w:ascii="宋体" w:hAnsi="宋体" w:eastAsia="宋体" w:cs="宋体"/>
          <w:color w:val="auto"/>
          <w:spacing w:val="0"/>
          <w:w w:val="100"/>
          <w:sz w:val="21"/>
          <w:highlight w:val="none"/>
          <w:u w:val="none"/>
          <w:lang w:val="en-US" w:eastAsia="zh-CN"/>
        </w:rPr>
      </w:pPr>
      <w:r>
        <w:rPr>
          <w:rFonts w:hint="eastAsia" w:ascii="宋体" w:hAnsi="宋体" w:eastAsia="宋体" w:cs="宋体"/>
          <w:color w:val="auto"/>
          <w:spacing w:val="0"/>
          <w:w w:val="100"/>
          <w:sz w:val="21"/>
          <w:highlight w:val="none"/>
          <w:u w:val="none"/>
          <w:lang w:val="en-US" w:eastAsia="zh-CN"/>
        </w:rPr>
        <w:br w:type="page"/>
      </w:r>
      <w:bookmarkStart w:id="50" w:name="_GoBack"/>
      <w:bookmarkEnd w:id="50"/>
    </w:p>
    <w:p w14:paraId="56296016">
      <w:pPr>
        <w:pStyle w:val="12"/>
        <w:keepNext w:val="0"/>
        <w:keepLines w:val="0"/>
        <w:pageBreakBefore w:val="0"/>
        <w:kinsoku w:val="0"/>
        <w:wordWrap/>
        <w:overflowPunct w:val="0"/>
        <w:topLinePunct w:val="0"/>
        <w:bidi w:val="0"/>
        <w:spacing w:before="24" w:beforeLines="0" w:afterLines="0" w:line="360" w:lineRule="auto"/>
        <w:ind w:right="89"/>
        <w:textAlignment w:val="auto"/>
        <w:rPr>
          <w:rFonts w:hint="eastAsia" w:ascii="宋体" w:hAnsi="宋体" w:eastAsia="宋体" w:cs="宋体"/>
          <w:color w:val="auto"/>
          <w:spacing w:val="0"/>
          <w:w w:val="100"/>
          <w:sz w:val="21"/>
          <w:highlight w:val="none"/>
          <w:u w:val="none"/>
          <w:lang w:val="en-US" w:eastAsia="zh-CN"/>
        </w:rPr>
      </w:pPr>
    </w:p>
    <w:p w14:paraId="0AAFB17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74ECB6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220F97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D1B853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BA9C6A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58E00A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B710C10">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10F4F9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FCA41D4">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0CAD93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7E67E68">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C1CB80B">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EF9D4F6">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1192EC3">
      <w:pPr>
        <w:pStyle w:val="2"/>
        <w:keepNext w:val="0"/>
        <w:keepLines w:val="0"/>
        <w:pageBreakBefore w:val="0"/>
        <w:wordWrap/>
        <w:topLinePunct w:val="0"/>
        <w:bidi w:val="0"/>
        <w:spacing w:line="360" w:lineRule="auto"/>
        <w:jc w:val="center"/>
        <w:textAlignment w:val="auto"/>
        <w:rPr>
          <w:rFonts w:hint="eastAsia" w:ascii="宋体" w:hAnsi="宋体" w:eastAsia="宋体" w:cs="宋体"/>
          <w:b w:val="0"/>
          <w:color w:val="auto"/>
          <w:spacing w:val="0"/>
          <w:w w:val="100"/>
          <w:sz w:val="52"/>
          <w:highlight w:val="none"/>
        </w:rPr>
      </w:pPr>
      <w:bookmarkStart w:id="23" w:name="_Toc14634"/>
      <w:bookmarkStart w:id="24" w:name="_Toc16110"/>
      <w:r>
        <w:rPr>
          <w:rFonts w:hint="eastAsia" w:ascii="宋体" w:hAnsi="宋体" w:eastAsia="宋体" w:cs="宋体"/>
          <w:color w:val="auto"/>
          <w:spacing w:val="0"/>
          <w:w w:val="100"/>
          <w:sz w:val="52"/>
          <w:highlight w:val="none"/>
        </w:rPr>
        <w:t>第二章</w:t>
      </w:r>
      <w:r>
        <w:rPr>
          <w:rFonts w:hint="eastAsia" w:ascii="宋体" w:hAnsi="宋体" w:eastAsia="宋体" w:cs="宋体"/>
          <w:color w:val="auto"/>
          <w:spacing w:val="0"/>
          <w:w w:val="100"/>
          <w:sz w:val="52"/>
          <w:highlight w:val="none"/>
          <w:lang w:val="en-US" w:eastAsia="zh-CN"/>
        </w:rPr>
        <w:t xml:space="preserve">  </w:t>
      </w:r>
      <w:r>
        <w:rPr>
          <w:rFonts w:hint="eastAsia" w:cs="宋体"/>
          <w:color w:val="auto"/>
          <w:spacing w:val="0"/>
          <w:w w:val="100"/>
          <w:sz w:val="52"/>
          <w:highlight w:val="none"/>
          <w:lang w:eastAsia="zh-CN"/>
        </w:rPr>
        <w:t>比选人</w:t>
      </w:r>
      <w:r>
        <w:rPr>
          <w:rFonts w:hint="eastAsia" w:ascii="宋体" w:hAnsi="宋体" w:eastAsia="宋体" w:cs="宋体"/>
          <w:color w:val="auto"/>
          <w:spacing w:val="0"/>
          <w:w w:val="100"/>
          <w:sz w:val="52"/>
          <w:highlight w:val="none"/>
        </w:rPr>
        <w:t>须知</w:t>
      </w:r>
      <w:bookmarkEnd w:id="23"/>
      <w:bookmarkEnd w:id="24"/>
    </w:p>
    <w:p w14:paraId="7D2102E0">
      <w:pPr>
        <w:pStyle w:val="3"/>
        <w:keepNext w:val="0"/>
        <w:keepLines w:val="0"/>
        <w:pageBreakBefore w:val="0"/>
        <w:tabs>
          <w:tab w:val="left" w:pos="4670"/>
        </w:tabs>
        <w:kinsoku w:val="0"/>
        <w:wordWrap/>
        <w:overflowPunct w:val="0"/>
        <w:topLinePunct w:val="0"/>
        <w:bidi w:val="0"/>
        <w:spacing w:beforeLines="0" w:afterLines="0" w:line="360" w:lineRule="auto"/>
        <w:ind w:left="2320"/>
        <w:textAlignment w:val="auto"/>
        <w:outlineLvl w:val="9"/>
        <w:rPr>
          <w:rFonts w:hint="eastAsia" w:ascii="宋体" w:hAnsi="宋体" w:eastAsia="宋体" w:cs="宋体"/>
          <w:b w:val="0"/>
          <w:color w:val="auto"/>
          <w:spacing w:val="0"/>
          <w:w w:val="100"/>
          <w:sz w:val="52"/>
          <w:highlight w:val="none"/>
        </w:rPr>
        <w:sectPr>
          <w:headerReference r:id="rId8" w:type="default"/>
          <w:footerReference r:id="rId9" w:type="default"/>
          <w:pgSz w:w="11900" w:h="16840"/>
          <w:pgMar w:top="1440" w:right="1080" w:bottom="1440" w:left="1080" w:header="881" w:footer="894" w:gutter="0"/>
          <w:lnNumType w:countBy="0" w:distance="360"/>
          <w:pgNumType w:fmt="decimal"/>
          <w:cols w:space="720" w:num="1"/>
        </w:sectPr>
      </w:pPr>
    </w:p>
    <w:p w14:paraId="3121A7CC">
      <w:pPr>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w w:val="100"/>
          <w:sz w:val="32"/>
          <w:szCs w:val="22"/>
          <w:highlight w:val="none"/>
        </w:rPr>
      </w:pPr>
      <w:r>
        <w:rPr>
          <w:rFonts w:hint="eastAsia" w:ascii="宋体" w:hAnsi="宋体" w:cs="宋体"/>
          <w:b/>
          <w:bCs/>
          <w:color w:val="auto"/>
          <w:spacing w:val="0"/>
          <w:w w:val="100"/>
          <w:sz w:val="32"/>
          <w:szCs w:val="22"/>
          <w:highlight w:val="none"/>
          <w:lang w:eastAsia="zh-CN"/>
        </w:rPr>
        <w:t>比选人</w:t>
      </w:r>
      <w:r>
        <w:rPr>
          <w:rFonts w:hint="eastAsia" w:ascii="宋体" w:hAnsi="宋体" w:eastAsia="宋体" w:cs="宋体"/>
          <w:b/>
          <w:bCs/>
          <w:color w:val="auto"/>
          <w:spacing w:val="0"/>
          <w:w w:val="100"/>
          <w:sz w:val="32"/>
          <w:szCs w:val="22"/>
          <w:highlight w:val="none"/>
        </w:rPr>
        <w:t>须知前附表</w:t>
      </w:r>
    </w:p>
    <w:p w14:paraId="449C9917">
      <w:pPr>
        <w:pStyle w:val="12"/>
        <w:keepNext w:val="0"/>
        <w:keepLines w:val="0"/>
        <w:pageBreakBefore w:val="0"/>
        <w:kinsoku w:val="0"/>
        <w:wordWrap/>
        <w:overflowPunct w:val="0"/>
        <w:topLinePunct w:val="0"/>
        <w:bidi w:val="0"/>
        <w:spacing w:before="134" w:beforeLines="0" w:afterLines="0" w:line="360" w:lineRule="auto"/>
        <w:ind w:left="0" w:leftChars="0" w:right="163" w:firstLine="420" w:firstLineChars="200"/>
        <w:jc w:val="both"/>
        <w:textAlignment w:val="auto"/>
        <w:rPr>
          <w:rFonts w:hint="eastAsia" w:ascii="宋体" w:hAnsi="宋体" w:eastAsia="宋体" w:cs="宋体"/>
          <w:color w:val="auto"/>
          <w:spacing w:val="0"/>
          <w:w w:val="100"/>
          <w:sz w:val="5"/>
          <w:highlight w:val="none"/>
        </w:rPr>
      </w:pP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须知前附表》是用于进一步明确《</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须知》正文中的未尽事宜，由</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人根据本项目具体特点和实际需要编制和填写，与《</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须知》正文无抵触且与</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文件其他章节相衔接。前附表内容与本须知不一致的，以前附表内容为准。“</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须知前附表”中的附录表格同属“</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须知前附表”内容，具有同等效力。</w:t>
      </w:r>
    </w:p>
    <w:tbl>
      <w:tblPr>
        <w:tblStyle w:val="20"/>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72"/>
        <w:gridCol w:w="6379"/>
      </w:tblGrid>
      <w:tr w14:paraId="3076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2" w:type="dxa"/>
            <w:tcBorders>
              <w:tl2br w:val="nil"/>
              <w:tr2bl w:val="nil"/>
            </w:tcBorders>
            <w:noWrap w:val="0"/>
            <w:vAlign w:val="center"/>
          </w:tcPr>
          <w:p w14:paraId="052D210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条款号</w:t>
            </w:r>
          </w:p>
        </w:tc>
        <w:tc>
          <w:tcPr>
            <w:tcW w:w="2172" w:type="dxa"/>
            <w:tcBorders>
              <w:tl2br w:val="nil"/>
              <w:tr2bl w:val="nil"/>
            </w:tcBorders>
            <w:noWrap w:val="0"/>
            <w:vAlign w:val="center"/>
          </w:tcPr>
          <w:p w14:paraId="6BDF237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条款名称</w:t>
            </w:r>
          </w:p>
        </w:tc>
        <w:tc>
          <w:tcPr>
            <w:tcW w:w="6379" w:type="dxa"/>
            <w:tcBorders>
              <w:tl2br w:val="nil"/>
              <w:tr2bl w:val="nil"/>
            </w:tcBorders>
            <w:noWrap w:val="0"/>
            <w:vAlign w:val="center"/>
          </w:tcPr>
          <w:p w14:paraId="6E3C148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编列内容</w:t>
            </w:r>
          </w:p>
        </w:tc>
      </w:tr>
      <w:tr w14:paraId="774D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3BA3AEB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1.1.2</w:t>
            </w:r>
          </w:p>
        </w:tc>
        <w:tc>
          <w:tcPr>
            <w:tcW w:w="2172" w:type="dxa"/>
            <w:tcBorders>
              <w:tl2br w:val="nil"/>
              <w:tr2bl w:val="nil"/>
            </w:tcBorders>
            <w:noWrap w:val="0"/>
            <w:vAlign w:val="center"/>
          </w:tcPr>
          <w:p w14:paraId="0A10019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rPr>
            </w:pPr>
            <w:r>
              <w:rPr>
                <w:rFonts w:hint="eastAsia" w:ascii="宋体" w:hAnsi="宋体" w:cs="宋体"/>
                <w:color w:val="auto"/>
                <w:spacing w:val="0"/>
                <w:w w:val="100"/>
                <w:sz w:val="21"/>
                <w:szCs w:val="21"/>
                <w:highlight w:val="none"/>
                <w:lang w:val="en-US" w:eastAsia="zh-CN"/>
              </w:rPr>
              <w:t>招选人</w:t>
            </w:r>
          </w:p>
        </w:tc>
        <w:tc>
          <w:tcPr>
            <w:tcW w:w="6379" w:type="dxa"/>
            <w:tcBorders>
              <w:tl2br w:val="nil"/>
              <w:tr2bl w:val="nil"/>
            </w:tcBorders>
            <w:noWrap w:val="0"/>
            <w:vAlign w:val="center"/>
          </w:tcPr>
          <w:p w14:paraId="5427DE9E">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highlight w:val="none"/>
                <w:lang w:val="en-US" w:eastAsia="zh-CN"/>
              </w:rPr>
            </w:pP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w:t>
            </w:r>
            <w:r>
              <w:rPr>
                <w:rFonts w:hint="eastAsia" w:ascii="宋体" w:hAnsi="宋体" w:eastAsia="宋体" w:cs="宋体"/>
                <w:color w:val="auto"/>
                <w:spacing w:val="0"/>
                <w:w w:val="100"/>
                <w:sz w:val="21"/>
                <w:highlight w:val="none"/>
                <w:lang w:val="en-US" w:eastAsia="zh-CN"/>
              </w:rPr>
              <w:t>四川宜</w:t>
            </w:r>
            <w:r>
              <w:rPr>
                <w:rFonts w:hint="eastAsia" w:ascii="宋体" w:hAnsi="宋体" w:cs="宋体"/>
                <w:color w:val="auto"/>
                <w:spacing w:val="0"/>
                <w:w w:val="100"/>
                <w:sz w:val="21"/>
                <w:highlight w:val="none"/>
                <w:lang w:val="en-US" w:eastAsia="zh-CN"/>
              </w:rPr>
              <w:t>泸</w:t>
            </w:r>
            <w:r>
              <w:rPr>
                <w:rFonts w:hint="eastAsia" w:ascii="宋体" w:hAnsi="宋体" w:eastAsia="宋体" w:cs="宋体"/>
                <w:color w:val="auto"/>
                <w:spacing w:val="0"/>
                <w:w w:val="100"/>
                <w:sz w:val="21"/>
                <w:highlight w:val="none"/>
                <w:lang w:val="en-US" w:eastAsia="zh-CN"/>
              </w:rPr>
              <w:t>高速公路开发有限责任公司</w:t>
            </w:r>
          </w:p>
          <w:p w14:paraId="577B49C5">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szCs w:val="21"/>
                <w:highlight w:val="none"/>
              </w:rPr>
              <w:t>地  址：</w:t>
            </w:r>
            <w:r>
              <w:rPr>
                <w:rFonts w:hint="eastAsia" w:ascii="宋体" w:hAnsi="宋体" w:eastAsia="宋体" w:cs="宋体"/>
                <w:color w:val="auto"/>
                <w:spacing w:val="0"/>
                <w:w w:val="100"/>
                <w:sz w:val="21"/>
                <w:highlight w:val="none"/>
                <w:lang w:val="en-US" w:eastAsia="zh-CN"/>
              </w:rPr>
              <w:t>四川省宜宾市翠屏区牟坪镇宜叙高速绥庆管理中心</w:t>
            </w:r>
          </w:p>
          <w:p w14:paraId="3A0A2932">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default"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szCs w:val="21"/>
                <w:highlight w:val="none"/>
                <w:lang w:eastAsia="zh-CN"/>
              </w:rPr>
              <w:t>电</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lang w:eastAsia="zh-CN"/>
              </w:rPr>
              <w:t>话：</w:t>
            </w:r>
            <w:r>
              <w:rPr>
                <w:rFonts w:hint="eastAsia" w:ascii="宋体" w:hAnsi="宋体" w:eastAsia="宋体" w:cs="宋体"/>
                <w:color w:val="auto"/>
                <w:spacing w:val="0"/>
                <w:w w:val="100"/>
                <w:sz w:val="21"/>
                <w:highlight w:val="none"/>
                <w:lang w:val="en-US" w:eastAsia="zh-CN"/>
              </w:rPr>
              <w:t>17713767976</w:t>
            </w:r>
          </w:p>
          <w:p w14:paraId="528DE047">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w w:val="100"/>
                <w:sz w:val="21"/>
                <w:szCs w:val="21"/>
                <w:highlight w:val="none"/>
                <w:u w:val="none"/>
                <w:lang w:eastAsia="zh-CN"/>
              </w:rPr>
              <w:t>联系人：</w:t>
            </w:r>
            <w:r>
              <w:rPr>
                <w:rFonts w:hint="eastAsia" w:ascii="宋体" w:hAnsi="宋体" w:eastAsia="宋体" w:cs="宋体"/>
                <w:color w:val="auto"/>
                <w:spacing w:val="0"/>
                <w:w w:val="100"/>
                <w:sz w:val="21"/>
                <w:highlight w:val="none"/>
                <w:lang w:val="en-US" w:eastAsia="zh-CN"/>
              </w:rPr>
              <w:t>匡子碧</w:t>
            </w:r>
          </w:p>
        </w:tc>
      </w:tr>
      <w:tr w14:paraId="2F29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595CC42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1.1.</w:t>
            </w:r>
            <w:r>
              <w:rPr>
                <w:rFonts w:hint="eastAsia" w:ascii="宋体" w:hAnsi="宋体" w:eastAsia="宋体" w:cs="宋体"/>
                <w:color w:val="auto"/>
                <w:spacing w:val="0"/>
                <w:w w:val="100"/>
                <w:sz w:val="21"/>
                <w:szCs w:val="21"/>
                <w:highlight w:val="none"/>
                <w:lang w:val="en-US" w:eastAsia="zh-CN"/>
              </w:rPr>
              <w:t>3</w:t>
            </w:r>
          </w:p>
        </w:tc>
        <w:tc>
          <w:tcPr>
            <w:tcW w:w="2172" w:type="dxa"/>
            <w:tcBorders>
              <w:tl2br w:val="nil"/>
              <w:tr2bl w:val="nil"/>
            </w:tcBorders>
            <w:noWrap w:val="0"/>
            <w:vAlign w:val="center"/>
          </w:tcPr>
          <w:p w14:paraId="4296186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项目名称</w:t>
            </w:r>
          </w:p>
        </w:tc>
        <w:tc>
          <w:tcPr>
            <w:tcW w:w="6379" w:type="dxa"/>
            <w:tcBorders>
              <w:tl2br w:val="nil"/>
              <w:tr2bl w:val="nil"/>
            </w:tcBorders>
            <w:noWrap w:val="0"/>
            <w:vAlign w:val="center"/>
          </w:tcPr>
          <w:p w14:paraId="74D2E087">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四川宜</w:t>
            </w:r>
            <w:r>
              <w:rPr>
                <w:rFonts w:hint="eastAsia" w:ascii="宋体" w:hAnsi="宋体" w:cs="宋体"/>
                <w:color w:val="auto"/>
                <w:spacing w:val="0"/>
                <w:w w:val="100"/>
                <w:sz w:val="21"/>
                <w:szCs w:val="21"/>
                <w:highlight w:val="none"/>
                <w:lang w:val="en-US" w:eastAsia="zh-CN"/>
              </w:rPr>
              <w:t>泸</w:t>
            </w:r>
            <w:r>
              <w:rPr>
                <w:rFonts w:hint="eastAsia" w:ascii="宋体" w:hAnsi="宋体" w:eastAsia="宋体" w:cs="宋体"/>
                <w:color w:val="auto"/>
                <w:spacing w:val="0"/>
                <w:w w:val="100"/>
                <w:sz w:val="21"/>
                <w:szCs w:val="21"/>
                <w:highlight w:val="none"/>
                <w:lang w:val="en-US" w:eastAsia="zh-CN"/>
              </w:rPr>
              <w:t>高速公路开发有限责任公司第四季度物资采购</w:t>
            </w:r>
          </w:p>
        </w:tc>
      </w:tr>
      <w:tr w14:paraId="5E98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52CB962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1.2.1</w:t>
            </w:r>
          </w:p>
        </w:tc>
        <w:tc>
          <w:tcPr>
            <w:tcW w:w="2172" w:type="dxa"/>
            <w:tcBorders>
              <w:tl2br w:val="nil"/>
              <w:tr2bl w:val="nil"/>
            </w:tcBorders>
            <w:noWrap w:val="0"/>
            <w:vAlign w:val="center"/>
          </w:tcPr>
          <w:p w14:paraId="1D2C84A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资金来源及比例</w:t>
            </w:r>
          </w:p>
        </w:tc>
        <w:tc>
          <w:tcPr>
            <w:tcW w:w="6379" w:type="dxa"/>
            <w:tcBorders>
              <w:tl2br w:val="nil"/>
              <w:tr2bl w:val="nil"/>
            </w:tcBorders>
            <w:noWrap w:val="0"/>
            <w:vAlign w:val="center"/>
          </w:tcPr>
          <w:p w14:paraId="5D55D892">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资金来源：业主自筹</w:t>
            </w:r>
          </w:p>
          <w:p w14:paraId="1F00261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出资比例：</w:t>
            </w:r>
            <w:r>
              <w:rPr>
                <w:rFonts w:hint="eastAsia" w:ascii="宋体" w:hAnsi="宋体" w:eastAsia="宋体" w:cs="宋体"/>
                <w:color w:val="auto"/>
                <w:spacing w:val="0"/>
                <w:w w:val="100"/>
                <w:sz w:val="21"/>
                <w:szCs w:val="21"/>
                <w:highlight w:val="none"/>
                <w:lang w:val="en-US" w:eastAsia="zh-CN"/>
              </w:rPr>
              <w:t>100%</w:t>
            </w:r>
          </w:p>
        </w:tc>
      </w:tr>
      <w:tr w14:paraId="1706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2" w:type="dxa"/>
            <w:tcBorders>
              <w:tl2br w:val="nil"/>
              <w:tr2bl w:val="nil"/>
            </w:tcBorders>
            <w:noWrap w:val="0"/>
            <w:vAlign w:val="center"/>
          </w:tcPr>
          <w:p w14:paraId="78E14F1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1.2.2</w:t>
            </w:r>
          </w:p>
        </w:tc>
        <w:tc>
          <w:tcPr>
            <w:tcW w:w="2172" w:type="dxa"/>
            <w:tcBorders>
              <w:tl2br w:val="nil"/>
              <w:tr2bl w:val="nil"/>
            </w:tcBorders>
            <w:noWrap w:val="0"/>
            <w:vAlign w:val="center"/>
          </w:tcPr>
          <w:p w14:paraId="30836FC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资金落实情况</w:t>
            </w:r>
          </w:p>
        </w:tc>
        <w:tc>
          <w:tcPr>
            <w:tcW w:w="6379" w:type="dxa"/>
            <w:tcBorders>
              <w:tl2br w:val="nil"/>
              <w:tr2bl w:val="nil"/>
            </w:tcBorders>
            <w:noWrap w:val="0"/>
            <w:vAlign w:val="center"/>
          </w:tcPr>
          <w:p w14:paraId="24AEA9A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资金已落实</w:t>
            </w:r>
          </w:p>
        </w:tc>
      </w:tr>
      <w:tr w14:paraId="2CC7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2" w:type="dxa"/>
            <w:tcBorders>
              <w:tl2br w:val="nil"/>
              <w:tr2bl w:val="nil"/>
            </w:tcBorders>
            <w:noWrap w:val="0"/>
            <w:vAlign w:val="center"/>
          </w:tcPr>
          <w:p w14:paraId="1F514E5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1.3.1</w:t>
            </w:r>
          </w:p>
        </w:tc>
        <w:tc>
          <w:tcPr>
            <w:tcW w:w="2172" w:type="dxa"/>
            <w:tcBorders>
              <w:tl2br w:val="nil"/>
              <w:tr2bl w:val="nil"/>
            </w:tcBorders>
            <w:noWrap w:val="0"/>
            <w:vAlign w:val="center"/>
          </w:tcPr>
          <w:p w14:paraId="42D85440">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范围</w:t>
            </w:r>
          </w:p>
        </w:tc>
        <w:tc>
          <w:tcPr>
            <w:tcW w:w="6379" w:type="dxa"/>
            <w:tcBorders>
              <w:tl2br w:val="nil"/>
              <w:tr2bl w:val="nil"/>
            </w:tcBorders>
            <w:noWrap w:val="0"/>
            <w:vAlign w:val="center"/>
          </w:tcPr>
          <w:p w14:paraId="6BC854C9">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见</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公告</w:t>
            </w:r>
          </w:p>
        </w:tc>
      </w:tr>
      <w:tr w14:paraId="487A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2" w:type="dxa"/>
            <w:tcBorders>
              <w:tl2br w:val="nil"/>
              <w:tr2bl w:val="nil"/>
            </w:tcBorders>
            <w:noWrap w:val="0"/>
            <w:vAlign w:val="center"/>
          </w:tcPr>
          <w:p w14:paraId="5300446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1.3.2</w:t>
            </w:r>
          </w:p>
        </w:tc>
        <w:tc>
          <w:tcPr>
            <w:tcW w:w="2172" w:type="dxa"/>
            <w:tcBorders>
              <w:tl2br w:val="nil"/>
              <w:tr2bl w:val="nil"/>
            </w:tcBorders>
            <w:noWrap w:val="0"/>
            <w:vAlign w:val="center"/>
          </w:tcPr>
          <w:p w14:paraId="1D4E3AD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交货期</w:t>
            </w:r>
          </w:p>
        </w:tc>
        <w:tc>
          <w:tcPr>
            <w:tcW w:w="6379" w:type="dxa"/>
            <w:tcBorders>
              <w:tl2br w:val="nil"/>
              <w:tr2bl w:val="nil"/>
            </w:tcBorders>
            <w:noWrap w:val="0"/>
            <w:vAlign w:val="center"/>
          </w:tcPr>
          <w:p w14:paraId="1A741E2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合同</w:t>
            </w:r>
            <w:r>
              <w:rPr>
                <w:rFonts w:hint="eastAsia" w:ascii="宋体" w:hAnsi="宋体" w:cs="宋体"/>
                <w:color w:val="auto"/>
                <w:spacing w:val="0"/>
                <w:w w:val="100"/>
                <w:sz w:val="21"/>
                <w:szCs w:val="21"/>
                <w:highlight w:val="none"/>
                <w:lang w:eastAsia="zh-CN"/>
              </w:rPr>
              <w:t>生效</w:t>
            </w:r>
            <w:r>
              <w:rPr>
                <w:rFonts w:hint="eastAsia" w:ascii="宋体" w:hAnsi="宋体" w:eastAsia="宋体" w:cs="宋体"/>
                <w:color w:val="auto"/>
                <w:spacing w:val="0"/>
                <w:w w:val="100"/>
                <w:sz w:val="21"/>
                <w:szCs w:val="21"/>
                <w:highlight w:val="none"/>
              </w:rPr>
              <w:t>后</w:t>
            </w:r>
            <w:r>
              <w:rPr>
                <w:rFonts w:hint="eastAsia" w:ascii="宋体" w:hAnsi="宋体" w:cs="宋体"/>
                <w:color w:val="auto"/>
                <w:spacing w:val="0"/>
                <w:w w:val="100"/>
                <w:sz w:val="21"/>
                <w:szCs w:val="21"/>
                <w:highlight w:val="none"/>
                <w:lang w:val="en-US" w:eastAsia="zh-CN"/>
              </w:rPr>
              <w:t>20个工作日内</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Hans"/>
              </w:rPr>
              <w:t>具体时间以</w:t>
            </w:r>
            <w:r>
              <w:rPr>
                <w:rFonts w:hint="eastAsia" w:ascii="宋体" w:hAnsi="宋体" w:cs="宋体"/>
                <w:color w:val="auto"/>
                <w:spacing w:val="0"/>
                <w:w w:val="100"/>
                <w:sz w:val="21"/>
                <w:szCs w:val="21"/>
                <w:highlight w:val="none"/>
                <w:lang w:val="en-US" w:eastAsia="zh-CN"/>
              </w:rPr>
              <w:t>招选</w:t>
            </w:r>
            <w:r>
              <w:rPr>
                <w:rFonts w:hint="eastAsia" w:ascii="宋体" w:hAnsi="宋体" w:eastAsia="宋体" w:cs="宋体"/>
                <w:color w:val="auto"/>
                <w:spacing w:val="0"/>
                <w:w w:val="100"/>
                <w:sz w:val="21"/>
                <w:szCs w:val="21"/>
                <w:highlight w:val="none"/>
                <w:lang w:val="en-US" w:eastAsia="zh-Hans"/>
              </w:rPr>
              <w:t>人的通知为准。</w:t>
            </w:r>
          </w:p>
        </w:tc>
      </w:tr>
      <w:tr w14:paraId="284E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2" w:type="dxa"/>
            <w:tcBorders>
              <w:tl2br w:val="nil"/>
              <w:tr2bl w:val="nil"/>
            </w:tcBorders>
            <w:noWrap w:val="0"/>
            <w:vAlign w:val="center"/>
          </w:tcPr>
          <w:p w14:paraId="603176A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1.3.3</w:t>
            </w:r>
          </w:p>
        </w:tc>
        <w:tc>
          <w:tcPr>
            <w:tcW w:w="2172" w:type="dxa"/>
            <w:tcBorders>
              <w:tl2br w:val="nil"/>
              <w:tr2bl w:val="nil"/>
            </w:tcBorders>
            <w:noWrap w:val="0"/>
            <w:vAlign w:val="center"/>
          </w:tcPr>
          <w:p w14:paraId="68C276A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交货地点</w:t>
            </w:r>
          </w:p>
        </w:tc>
        <w:tc>
          <w:tcPr>
            <w:tcW w:w="6379" w:type="dxa"/>
            <w:tcBorders>
              <w:tl2br w:val="nil"/>
              <w:tr2bl w:val="nil"/>
            </w:tcBorders>
            <w:noWrap w:val="0"/>
            <w:vAlign w:val="center"/>
          </w:tcPr>
          <w:p w14:paraId="0ECA80B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江安服务区B区（泸宜方向）</w:t>
            </w:r>
          </w:p>
        </w:tc>
      </w:tr>
      <w:tr w14:paraId="7371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2" w:type="dxa"/>
            <w:tcBorders>
              <w:tl2br w:val="nil"/>
              <w:tr2bl w:val="nil"/>
            </w:tcBorders>
            <w:noWrap w:val="0"/>
            <w:vAlign w:val="center"/>
          </w:tcPr>
          <w:p w14:paraId="42DDF74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1.3.4</w:t>
            </w:r>
          </w:p>
        </w:tc>
        <w:tc>
          <w:tcPr>
            <w:tcW w:w="2172" w:type="dxa"/>
            <w:tcBorders>
              <w:tl2br w:val="nil"/>
              <w:tr2bl w:val="nil"/>
            </w:tcBorders>
            <w:noWrap w:val="0"/>
            <w:vAlign w:val="center"/>
          </w:tcPr>
          <w:p w14:paraId="64963A0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cs="宋体"/>
                <w:color w:val="auto"/>
                <w:spacing w:val="0"/>
                <w:w w:val="100"/>
                <w:sz w:val="21"/>
                <w:szCs w:val="21"/>
                <w:highlight w:val="none"/>
                <w:lang w:val="en-US" w:eastAsia="zh-CN"/>
              </w:rPr>
              <w:t>质量要求</w:t>
            </w:r>
          </w:p>
        </w:tc>
        <w:tc>
          <w:tcPr>
            <w:tcW w:w="6379" w:type="dxa"/>
            <w:tcBorders>
              <w:tl2br w:val="nil"/>
              <w:tr2bl w:val="nil"/>
            </w:tcBorders>
            <w:noWrap w:val="0"/>
            <w:vAlign w:val="center"/>
          </w:tcPr>
          <w:p w14:paraId="3EF84D9C">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具有检测机构出具的同品种或同类物资产品合格证或检测报告并提供复印件</w:t>
            </w:r>
            <w:r>
              <w:rPr>
                <w:rFonts w:hint="eastAsia" w:ascii="宋体" w:hAnsi="宋体" w:eastAsia="宋体" w:cs="宋体"/>
                <w:color w:val="auto"/>
                <w:spacing w:val="0"/>
                <w:w w:val="100"/>
                <w:sz w:val="21"/>
                <w:szCs w:val="21"/>
                <w:highlight w:val="none"/>
              </w:rPr>
              <w:t xml:space="preserve">。 </w:t>
            </w:r>
          </w:p>
        </w:tc>
      </w:tr>
      <w:tr w14:paraId="1A85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42AFC27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1.4.1</w:t>
            </w:r>
          </w:p>
        </w:tc>
        <w:tc>
          <w:tcPr>
            <w:tcW w:w="2172" w:type="dxa"/>
            <w:tcBorders>
              <w:tl2br w:val="nil"/>
              <w:tr2bl w:val="nil"/>
            </w:tcBorders>
            <w:noWrap w:val="0"/>
            <w:vAlign w:val="center"/>
          </w:tcPr>
          <w:p w14:paraId="41ADF81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资质条件、能力和信誉</w:t>
            </w:r>
          </w:p>
        </w:tc>
        <w:tc>
          <w:tcPr>
            <w:tcW w:w="6379" w:type="dxa"/>
            <w:tcBorders>
              <w:tl2br w:val="nil"/>
              <w:tr2bl w:val="nil"/>
            </w:tcBorders>
            <w:noWrap w:val="0"/>
            <w:vAlign w:val="center"/>
          </w:tcPr>
          <w:p w14:paraId="618D2091">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资质</w:t>
            </w:r>
            <w:r>
              <w:rPr>
                <w:rFonts w:hint="eastAsia" w:ascii="宋体" w:hAnsi="宋体" w:eastAsia="宋体" w:cs="宋体"/>
                <w:color w:val="auto"/>
                <w:spacing w:val="0"/>
                <w:w w:val="100"/>
                <w:sz w:val="21"/>
                <w:szCs w:val="21"/>
                <w:highlight w:val="none"/>
                <w:lang w:val="en-US" w:eastAsia="zh-CN"/>
              </w:rPr>
              <w:t>要求</w:t>
            </w:r>
            <w:r>
              <w:rPr>
                <w:rFonts w:hint="eastAsia" w:ascii="宋体" w:hAnsi="宋体" w:eastAsia="宋体" w:cs="宋体"/>
                <w:color w:val="auto"/>
                <w:spacing w:val="0"/>
                <w:w w:val="100"/>
                <w:sz w:val="21"/>
                <w:szCs w:val="21"/>
                <w:highlight w:val="none"/>
              </w:rPr>
              <w:t>：见</w:t>
            </w:r>
            <w:r>
              <w:rPr>
                <w:rFonts w:hint="eastAsia" w:ascii="宋体" w:hAnsi="宋体" w:eastAsia="宋体" w:cs="宋体"/>
                <w:color w:val="auto"/>
                <w:spacing w:val="0"/>
                <w:w w:val="100"/>
                <w:sz w:val="21"/>
                <w:szCs w:val="21"/>
                <w:highlight w:val="none"/>
                <w:lang w:val="en-US" w:eastAsia="zh-CN"/>
              </w:rPr>
              <w:t>本章</w:t>
            </w:r>
            <w:r>
              <w:rPr>
                <w:rFonts w:hint="eastAsia" w:ascii="宋体" w:hAnsi="宋体" w:eastAsia="宋体" w:cs="宋体"/>
                <w:color w:val="auto"/>
                <w:spacing w:val="0"/>
                <w:w w:val="100"/>
                <w:sz w:val="21"/>
                <w:szCs w:val="21"/>
                <w:highlight w:val="none"/>
              </w:rPr>
              <w:t xml:space="preserve">附录 1 </w:t>
            </w:r>
          </w:p>
          <w:p w14:paraId="2A34701F">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业</w:t>
            </w:r>
            <w:r>
              <w:rPr>
                <w:rFonts w:hint="eastAsia" w:ascii="宋体" w:hAnsi="宋体" w:eastAsia="宋体" w:cs="宋体"/>
                <w:color w:val="auto"/>
                <w:spacing w:val="0"/>
                <w:sz w:val="21"/>
                <w:szCs w:val="21"/>
                <w:highlight w:val="none"/>
              </w:rPr>
              <w:t>绩要求</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w w:val="100"/>
                <w:sz w:val="21"/>
                <w:szCs w:val="21"/>
                <w:highlight w:val="none"/>
              </w:rPr>
              <w:t>见</w:t>
            </w:r>
            <w:r>
              <w:rPr>
                <w:rFonts w:hint="eastAsia" w:ascii="宋体" w:hAnsi="宋体" w:eastAsia="宋体" w:cs="宋体"/>
                <w:color w:val="auto"/>
                <w:spacing w:val="0"/>
                <w:w w:val="100"/>
                <w:sz w:val="21"/>
                <w:szCs w:val="21"/>
                <w:highlight w:val="none"/>
                <w:lang w:val="en-US" w:eastAsia="zh-CN"/>
              </w:rPr>
              <w:t>本章</w:t>
            </w:r>
            <w:r>
              <w:rPr>
                <w:rFonts w:hint="eastAsia" w:ascii="宋体" w:hAnsi="宋体" w:eastAsia="宋体" w:cs="宋体"/>
                <w:color w:val="auto"/>
                <w:spacing w:val="0"/>
                <w:w w:val="100"/>
                <w:sz w:val="21"/>
                <w:szCs w:val="21"/>
                <w:highlight w:val="none"/>
              </w:rPr>
              <w:t>附录 2</w:t>
            </w:r>
          </w:p>
          <w:p w14:paraId="3E056FE5">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信誉要求：见</w:t>
            </w:r>
            <w:r>
              <w:rPr>
                <w:rFonts w:hint="eastAsia" w:ascii="宋体" w:hAnsi="宋体" w:eastAsia="宋体" w:cs="宋体"/>
                <w:color w:val="auto"/>
                <w:spacing w:val="0"/>
                <w:w w:val="100"/>
                <w:sz w:val="21"/>
                <w:szCs w:val="21"/>
                <w:highlight w:val="none"/>
                <w:lang w:val="en-US" w:eastAsia="zh-CN"/>
              </w:rPr>
              <w:t>本章</w:t>
            </w:r>
            <w:r>
              <w:rPr>
                <w:rFonts w:hint="eastAsia" w:ascii="宋体" w:hAnsi="宋体" w:eastAsia="宋体" w:cs="宋体"/>
                <w:color w:val="auto"/>
                <w:spacing w:val="0"/>
                <w:w w:val="100"/>
                <w:sz w:val="21"/>
                <w:szCs w:val="21"/>
                <w:highlight w:val="none"/>
              </w:rPr>
              <w:t xml:space="preserve">附录 </w:t>
            </w:r>
            <w:r>
              <w:rPr>
                <w:rFonts w:hint="eastAsia" w:ascii="宋体" w:hAnsi="宋体" w:eastAsia="宋体" w:cs="宋体"/>
                <w:color w:val="auto"/>
                <w:spacing w:val="0"/>
                <w:w w:val="100"/>
                <w:sz w:val="21"/>
                <w:szCs w:val="21"/>
                <w:highlight w:val="none"/>
                <w:lang w:val="en-US" w:eastAsia="zh-CN"/>
              </w:rPr>
              <w:t>3</w:t>
            </w:r>
          </w:p>
          <w:p w14:paraId="020BAA2D">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4</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其他要求：见</w:t>
            </w:r>
            <w:r>
              <w:rPr>
                <w:rFonts w:hint="eastAsia" w:ascii="宋体" w:hAnsi="宋体" w:eastAsia="宋体" w:cs="宋体"/>
                <w:color w:val="auto"/>
                <w:spacing w:val="0"/>
                <w:w w:val="100"/>
                <w:sz w:val="21"/>
                <w:szCs w:val="21"/>
                <w:highlight w:val="none"/>
                <w:lang w:val="en-US" w:eastAsia="zh-CN"/>
              </w:rPr>
              <w:t>本章</w:t>
            </w:r>
            <w:r>
              <w:rPr>
                <w:rFonts w:hint="eastAsia" w:ascii="宋体" w:hAnsi="宋体" w:eastAsia="宋体" w:cs="宋体"/>
                <w:color w:val="auto"/>
                <w:spacing w:val="0"/>
                <w:w w:val="100"/>
                <w:sz w:val="21"/>
                <w:szCs w:val="21"/>
                <w:highlight w:val="none"/>
              </w:rPr>
              <w:t xml:space="preserve">附录 </w:t>
            </w:r>
            <w:r>
              <w:rPr>
                <w:rFonts w:hint="eastAsia" w:ascii="宋体" w:hAnsi="宋体" w:eastAsia="宋体" w:cs="宋体"/>
                <w:color w:val="auto"/>
                <w:spacing w:val="0"/>
                <w:w w:val="100"/>
                <w:sz w:val="21"/>
                <w:szCs w:val="21"/>
                <w:highlight w:val="none"/>
                <w:lang w:val="en-US" w:eastAsia="zh-CN"/>
              </w:rPr>
              <w:t>4</w:t>
            </w:r>
          </w:p>
        </w:tc>
      </w:tr>
      <w:tr w14:paraId="63DE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2" w:type="dxa"/>
            <w:tcBorders>
              <w:tl2br w:val="nil"/>
              <w:tr2bl w:val="nil"/>
            </w:tcBorders>
            <w:noWrap w:val="0"/>
            <w:vAlign w:val="center"/>
          </w:tcPr>
          <w:p w14:paraId="2CAEAD9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1.4.2</w:t>
            </w:r>
          </w:p>
        </w:tc>
        <w:tc>
          <w:tcPr>
            <w:tcW w:w="2172" w:type="dxa"/>
            <w:tcBorders>
              <w:tl2br w:val="nil"/>
              <w:tr2bl w:val="nil"/>
            </w:tcBorders>
            <w:noWrap w:val="0"/>
            <w:vAlign w:val="center"/>
          </w:tcPr>
          <w:p w14:paraId="500C2A02">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是否接受联合体</w:t>
            </w:r>
            <w:r>
              <w:rPr>
                <w:rFonts w:hint="eastAsia" w:ascii="宋体" w:hAnsi="宋体" w:cs="宋体"/>
                <w:color w:val="auto"/>
                <w:spacing w:val="0"/>
                <w:w w:val="100"/>
                <w:sz w:val="21"/>
                <w:szCs w:val="21"/>
                <w:highlight w:val="none"/>
                <w:lang w:eastAsia="zh-CN"/>
              </w:rPr>
              <w:t>比选</w:t>
            </w:r>
          </w:p>
        </w:tc>
        <w:tc>
          <w:tcPr>
            <w:tcW w:w="6379" w:type="dxa"/>
            <w:tcBorders>
              <w:tl2br w:val="nil"/>
              <w:tr2bl w:val="nil"/>
            </w:tcBorders>
            <w:noWrap w:val="0"/>
            <w:vAlign w:val="center"/>
          </w:tcPr>
          <w:p w14:paraId="7323D2EA">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1"/>
                <w:szCs w:val="21"/>
                <w:highlight w:val="none"/>
              </w:rPr>
              <w:t>不接受</w:t>
            </w:r>
          </w:p>
        </w:tc>
      </w:tr>
      <w:tr w14:paraId="01C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2" w:type="dxa"/>
            <w:tcBorders>
              <w:tl2br w:val="nil"/>
              <w:tr2bl w:val="nil"/>
            </w:tcBorders>
            <w:noWrap w:val="0"/>
            <w:vAlign w:val="center"/>
          </w:tcPr>
          <w:p w14:paraId="0EC68FF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1.4.3</w:t>
            </w:r>
          </w:p>
        </w:tc>
        <w:tc>
          <w:tcPr>
            <w:tcW w:w="2172" w:type="dxa"/>
            <w:tcBorders>
              <w:tl2br w:val="nil"/>
              <w:tr2bl w:val="nil"/>
            </w:tcBorders>
            <w:noWrap w:val="0"/>
            <w:vAlign w:val="center"/>
          </w:tcPr>
          <w:p w14:paraId="626DB46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不得存在的情形</w:t>
            </w:r>
          </w:p>
        </w:tc>
        <w:tc>
          <w:tcPr>
            <w:tcW w:w="6379" w:type="dxa"/>
            <w:tcBorders>
              <w:tl2br w:val="nil"/>
              <w:tr2bl w:val="nil"/>
            </w:tcBorders>
            <w:noWrap w:val="0"/>
            <w:vAlign w:val="center"/>
          </w:tcPr>
          <w:p w14:paraId="6D2964F5">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cs="宋体"/>
                <w:color w:val="auto"/>
                <w:spacing w:val="0"/>
                <w:w w:val="100"/>
                <w:sz w:val="21"/>
                <w:szCs w:val="21"/>
                <w:highlight w:val="none"/>
                <w:lang w:val="en-US" w:eastAsia="zh-CN"/>
              </w:rPr>
              <w:t>详见比选公告</w:t>
            </w:r>
          </w:p>
        </w:tc>
      </w:tr>
      <w:tr w14:paraId="6064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2" w:type="dxa"/>
            <w:tcBorders>
              <w:tl2br w:val="nil"/>
              <w:tr2bl w:val="nil"/>
            </w:tcBorders>
            <w:noWrap w:val="0"/>
            <w:vAlign w:val="center"/>
          </w:tcPr>
          <w:p w14:paraId="6AD923C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1.9</w:t>
            </w:r>
          </w:p>
        </w:tc>
        <w:tc>
          <w:tcPr>
            <w:tcW w:w="2172" w:type="dxa"/>
            <w:tcBorders>
              <w:tl2br w:val="nil"/>
              <w:tr2bl w:val="nil"/>
            </w:tcBorders>
            <w:noWrap w:val="0"/>
            <w:vAlign w:val="center"/>
          </w:tcPr>
          <w:p w14:paraId="1376BF2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预备会</w:t>
            </w:r>
          </w:p>
        </w:tc>
        <w:tc>
          <w:tcPr>
            <w:tcW w:w="6379" w:type="dxa"/>
            <w:tcBorders>
              <w:tl2br w:val="nil"/>
              <w:tr2bl w:val="nil"/>
            </w:tcBorders>
            <w:noWrap w:val="0"/>
            <w:vAlign w:val="center"/>
          </w:tcPr>
          <w:p w14:paraId="3FF9BAF6">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不召开</w:t>
            </w:r>
          </w:p>
        </w:tc>
      </w:tr>
      <w:tr w14:paraId="72D1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2" w:type="dxa"/>
            <w:tcBorders>
              <w:tl2br w:val="nil"/>
              <w:tr2bl w:val="nil"/>
            </w:tcBorders>
            <w:noWrap w:val="0"/>
            <w:vAlign w:val="center"/>
          </w:tcPr>
          <w:p w14:paraId="21976EB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1.10</w:t>
            </w:r>
          </w:p>
        </w:tc>
        <w:tc>
          <w:tcPr>
            <w:tcW w:w="2172" w:type="dxa"/>
            <w:tcBorders>
              <w:tl2br w:val="nil"/>
              <w:tr2bl w:val="nil"/>
            </w:tcBorders>
            <w:noWrap w:val="0"/>
            <w:vAlign w:val="center"/>
          </w:tcPr>
          <w:p w14:paraId="3DA9FCC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分包</w:t>
            </w:r>
          </w:p>
        </w:tc>
        <w:tc>
          <w:tcPr>
            <w:tcW w:w="6379" w:type="dxa"/>
            <w:tcBorders>
              <w:tl2br w:val="nil"/>
              <w:tr2bl w:val="nil"/>
            </w:tcBorders>
            <w:noWrap w:val="0"/>
            <w:vAlign w:val="center"/>
          </w:tcPr>
          <w:p w14:paraId="1D709F44">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不允许</w:t>
            </w:r>
          </w:p>
        </w:tc>
      </w:tr>
      <w:tr w14:paraId="6045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2" w:type="dxa"/>
            <w:tcBorders>
              <w:tl2br w:val="nil"/>
              <w:tr2bl w:val="nil"/>
            </w:tcBorders>
            <w:noWrap w:val="0"/>
            <w:vAlign w:val="center"/>
          </w:tcPr>
          <w:p w14:paraId="1523443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1.11.1</w:t>
            </w:r>
          </w:p>
        </w:tc>
        <w:tc>
          <w:tcPr>
            <w:tcW w:w="2172" w:type="dxa"/>
            <w:tcBorders>
              <w:tl2br w:val="nil"/>
              <w:tr2bl w:val="nil"/>
            </w:tcBorders>
            <w:noWrap w:val="0"/>
            <w:vAlign w:val="center"/>
          </w:tcPr>
          <w:p w14:paraId="0AA3485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实质性要求和条件</w:t>
            </w:r>
          </w:p>
        </w:tc>
        <w:tc>
          <w:tcPr>
            <w:tcW w:w="6379" w:type="dxa"/>
            <w:tcBorders>
              <w:tl2br w:val="nil"/>
              <w:tr2bl w:val="nil"/>
            </w:tcBorders>
            <w:noWrap w:val="0"/>
            <w:vAlign w:val="center"/>
          </w:tcPr>
          <w:p w14:paraId="61B5475C">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详见评</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办法前附表</w:t>
            </w:r>
          </w:p>
        </w:tc>
      </w:tr>
      <w:tr w14:paraId="4EF1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408138C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1.11.3</w:t>
            </w:r>
          </w:p>
        </w:tc>
        <w:tc>
          <w:tcPr>
            <w:tcW w:w="2172" w:type="dxa"/>
            <w:tcBorders>
              <w:tl2br w:val="nil"/>
              <w:tr2bl w:val="nil"/>
            </w:tcBorders>
            <w:noWrap w:val="0"/>
            <w:vAlign w:val="center"/>
          </w:tcPr>
          <w:p w14:paraId="23B1BB9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其他可以被接受的技术支持资料</w:t>
            </w:r>
          </w:p>
        </w:tc>
        <w:tc>
          <w:tcPr>
            <w:tcW w:w="6379" w:type="dxa"/>
            <w:tcBorders>
              <w:tl2br w:val="nil"/>
              <w:tr2bl w:val="nil"/>
            </w:tcBorders>
            <w:noWrap w:val="0"/>
            <w:vAlign w:val="center"/>
          </w:tcPr>
          <w:p w14:paraId="3129A98A">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纸质样本或其它纸质技术指标文件</w:t>
            </w:r>
          </w:p>
        </w:tc>
      </w:tr>
      <w:tr w14:paraId="66D7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596E6DB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1.11.4</w:t>
            </w:r>
          </w:p>
        </w:tc>
        <w:tc>
          <w:tcPr>
            <w:tcW w:w="2172" w:type="dxa"/>
            <w:tcBorders>
              <w:tl2br w:val="nil"/>
              <w:tr2bl w:val="nil"/>
            </w:tcBorders>
            <w:noWrap w:val="0"/>
            <w:vAlign w:val="center"/>
          </w:tcPr>
          <w:p w14:paraId="0986059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偏差</w:t>
            </w:r>
          </w:p>
        </w:tc>
        <w:tc>
          <w:tcPr>
            <w:tcW w:w="6379" w:type="dxa"/>
            <w:tcBorders>
              <w:tl2br w:val="nil"/>
              <w:tr2bl w:val="nil"/>
            </w:tcBorders>
            <w:noWrap w:val="0"/>
            <w:vAlign w:val="center"/>
          </w:tcPr>
          <w:p w14:paraId="3486CCE0">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偏差范围</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本项目允许有利于</w:t>
            </w:r>
            <w:r>
              <w:rPr>
                <w:rFonts w:hint="eastAsia" w:ascii="宋体" w:hAnsi="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lang w:val="en-US" w:eastAsia="zh-CN"/>
              </w:rPr>
              <w:t>人的偏差。</w:t>
            </w:r>
          </w:p>
          <w:p w14:paraId="1062402B">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最高偏差项数</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无</w:t>
            </w:r>
          </w:p>
        </w:tc>
      </w:tr>
      <w:tr w14:paraId="5077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57B71D9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2.1</w:t>
            </w:r>
          </w:p>
        </w:tc>
        <w:tc>
          <w:tcPr>
            <w:tcW w:w="2172" w:type="dxa"/>
            <w:tcBorders>
              <w:tl2br w:val="nil"/>
              <w:tr2bl w:val="nil"/>
            </w:tcBorders>
            <w:noWrap w:val="0"/>
            <w:vAlign w:val="center"/>
          </w:tcPr>
          <w:p w14:paraId="3D97476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构成</w:t>
            </w:r>
            <w:r>
              <w:rPr>
                <w:rFonts w:hint="eastAsia" w:ascii="宋体" w:hAnsi="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rPr>
              <w:t>文件的其他资料</w:t>
            </w:r>
          </w:p>
        </w:tc>
        <w:tc>
          <w:tcPr>
            <w:tcW w:w="6379" w:type="dxa"/>
            <w:tcBorders>
              <w:tl2br w:val="nil"/>
              <w:tr2bl w:val="nil"/>
            </w:tcBorders>
            <w:noWrap w:val="0"/>
            <w:vAlign w:val="center"/>
          </w:tcPr>
          <w:p w14:paraId="2FB177BD">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rPr>
              <w:t>文件补遗书（若有）</w:t>
            </w:r>
          </w:p>
        </w:tc>
      </w:tr>
      <w:tr w14:paraId="7071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12" w:type="dxa"/>
            <w:tcBorders>
              <w:tl2br w:val="nil"/>
              <w:tr2bl w:val="nil"/>
            </w:tcBorders>
            <w:noWrap w:val="0"/>
            <w:vAlign w:val="center"/>
          </w:tcPr>
          <w:p w14:paraId="7AAA8C7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2.2.1</w:t>
            </w:r>
          </w:p>
        </w:tc>
        <w:tc>
          <w:tcPr>
            <w:tcW w:w="2172" w:type="dxa"/>
            <w:tcBorders>
              <w:tl2br w:val="nil"/>
              <w:tr2bl w:val="nil"/>
            </w:tcBorders>
            <w:noWrap w:val="0"/>
            <w:vAlign w:val="center"/>
          </w:tcPr>
          <w:p w14:paraId="55E8A9C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选人</w:t>
            </w:r>
            <w:r>
              <w:rPr>
                <w:rFonts w:hint="eastAsia" w:ascii="宋体" w:hAnsi="宋体" w:eastAsia="宋体" w:cs="宋体"/>
                <w:color w:val="auto"/>
                <w:spacing w:val="0"/>
                <w:w w:val="100"/>
                <w:sz w:val="21"/>
                <w:szCs w:val="21"/>
                <w:highlight w:val="none"/>
              </w:rPr>
              <w:t>要求澄清</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w:t>
            </w:r>
          </w:p>
        </w:tc>
        <w:tc>
          <w:tcPr>
            <w:tcW w:w="6379" w:type="dxa"/>
            <w:tcBorders>
              <w:tl2br w:val="nil"/>
              <w:tr2bl w:val="nil"/>
            </w:tcBorders>
            <w:noWrap w:val="0"/>
            <w:vAlign w:val="center"/>
          </w:tcPr>
          <w:p w14:paraId="5EFC3F79">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递交</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文件截止之日</w:t>
            </w:r>
            <w:r>
              <w:rPr>
                <w:rFonts w:hint="eastAsia" w:ascii="宋体" w:hAnsi="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天前，可以书面形式要求澄清</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文件，且无需提供</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的信息</w:t>
            </w:r>
            <w:r>
              <w:rPr>
                <w:rFonts w:hint="eastAsia" w:ascii="宋体" w:hAnsi="宋体" w:eastAsia="宋体" w:cs="宋体"/>
                <w:color w:val="auto"/>
                <w:spacing w:val="0"/>
                <w:w w:val="100"/>
                <w:sz w:val="21"/>
                <w:szCs w:val="21"/>
                <w:highlight w:val="none"/>
                <w:lang w:eastAsia="zh-CN"/>
              </w:rPr>
              <w:t>。</w:t>
            </w:r>
          </w:p>
        </w:tc>
      </w:tr>
      <w:tr w14:paraId="4671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1A023400">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2.2.2</w:t>
            </w:r>
          </w:p>
        </w:tc>
        <w:tc>
          <w:tcPr>
            <w:tcW w:w="2172" w:type="dxa"/>
            <w:tcBorders>
              <w:tl2br w:val="nil"/>
              <w:tr2bl w:val="nil"/>
            </w:tcBorders>
            <w:noWrap w:val="0"/>
            <w:vAlign w:val="center"/>
          </w:tcPr>
          <w:p w14:paraId="7B9FCC7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比</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文件澄清发出的形式</w:t>
            </w:r>
          </w:p>
        </w:tc>
        <w:tc>
          <w:tcPr>
            <w:tcW w:w="6379" w:type="dxa"/>
            <w:tcBorders>
              <w:tl2br w:val="nil"/>
              <w:tr2bl w:val="nil"/>
            </w:tcBorders>
            <w:noWrap w:val="0"/>
            <w:vAlign w:val="center"/>
          </w:tcPr>
          <w:p w14:paraId="1FF640FA">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人在</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截止日</w:t>
            </w:r>
            <w:r>
              <w:rPr>
                <w:rFonts w:hint="eastAsia" w:ascii="宋体" w:hAnsi="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lang w:eastAsia="zh-CN"/>
              </w:rPr>
              <w:t>天</w:t>
            </w:r>
            <w:r>
              <w:rPr>
                <w:rFonts w:hint="eastAsia" w:ascii="宋体" w:hAnsi="宋体" w:eastAsia="宋体" w:cs="宋体"/>
                <w:color w:val="auto"/>
                <w:spacing w:val="0"/>
                <w:w w:val="100"/>
                <w:sz w:val="21"/>
                <w:szCs w:val="21"/>
                <w:highlight w:val="none"/>
              </w:rPr>
              <w:t>前，将以补遗书形式对</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文件进行澄清，补遗书公布在</w:t>
            </w:r>
            <w:r>
              <w:rPr>
                <w:rFonts w:hint="eastAsia" w:ascii="宋体" w:hAnsi="宋体" w:eastAsia="宋体" w:cs="宋体"/>
                <w:color w:val="auto"/>
                <w:spacing w:val="0"/>
                <w:w w:val="100"/>
                <w:sz w:val="21"/>
                <w:szCs w:val="21"/>
                <w:highlight w:val="none"/>
                <w:u w:val="none"/>
                <w:lang w:val="en-US" w:eastAsia="zh-CN"/>
              </w:rPr>
              <w:t>宜泸宜叙公司官网（http://www.scylgsgl.com/）</w:t>
            </w:r>
            <w:r>
              <w:rPr>
                <w:rFonts w:hint="eastAsia" w:ascii="宋体" w:hAnsi="宋体" w:eastAsia="宋体" w:cs="宋体"/>
                <w:color w:val="auto"/>
                <w:spacing w:val="0"/>
                <w:w w:val="100"/>
                <w:sz w:val="21"/>
                <w:szCs w:val="21"/>
                <w:highlight w:val="none"/>
              </w:rPr>
              <w:t>上，由</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自行下载。</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应在</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期间实时关注上述网站，并及时下载相关内容，</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人不再另行通知。如有问题或疑问，应及时与</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人联系；逾期未联系的，</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人视为</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没有任何问题和疑问，或是已收到或默认已收到，否则造成的一切后果由</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负责</w:t>
            </w:r>
            <w:r>
              <w:rPr>
                <w:rFonts w:hint="eastAsia" w:ascii="宋体" w:hAnsi="宋体" w:eastAsia="宋体" w:cs="宋体"/>
                <w:color w:val="auto"/>
                <w:spacing w:val="0"/>
                <w:w w:val="100"/>
                <w:sz w:val="21"/>
                <w:szCs w:val="21"/>
                <w:highlight w:val="none"/>
                <w:lang w:eastAsia="zh-CN"/>
              </w:rPr>
              <w:t>。</w:t>
            </w:r>
          </w:p>
        </w:tc>
      </w:tr>
      <w:tr w14:paraId="77E4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08EBD9D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2.2.3</w:t>
            </w:r>
          </w:p>
        </w:tc>
        <w:tc>
          <w:tcPr>
            <w:tcW w:w="2172" w:type="dxa"/>
            <w:tcBorders>
              <w:tl2br w:val="nil"/>
              <w:tr2bl w:val="nil"/>
            </w:tcBorders>
            <w:noWrap w:val="0"/>
            <w:vAlign w:val="center"/>
          </w:tcPr>
          <w:p w14:paraId="1B992B9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确认收到</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文件澄清</w:t>
            </w:r>
          </w:p>
        </w:tc>
        <w:tc>
          <w:tcPr>
            <w:tcW w:w="6379" w:type="dxa"/>
            <w:tcBorders>
              <w:tl2br w:val="nil"/>
              <w:tr2bl w:val="nil"/>
            </w:tcBorders>
            <w:noWrap w:val="0"/>
            <w:vAlign w:val="center"/>
          </w:tcPr>
          <w:p w14:paraId="71121C30">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由</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从</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文件中指定网站上自行查阅与下载，不要求</w:t>
            </w:r>
            <w:r>
              <w:rPr>
                <w:rFonts w:hint="eastAsia" w:ascii="宋体" w:hAnsi="宋体" w:cs="宋体"/>
                <w:color w:val="auto"/>
                <w:spacing w:val="0"/>
                <w:w w:val="100"/>
                <w:sz w:val="21"/>
                <w:szCs w:val="21"/>
                <w:highlight w:val="none"/>
                <w:lang w:val="en-US" w:eastAsia="zh-CN"/>
              </w:rPr>
              <w:t>比</w:t>
            </w:r>
            <w:r>
              <w:rPr>
                <w:rFonts w:hint="eastAsia" w:ascii="宋体" w:hAnsi="宋体" w:cs="宋体"/>
                <w:color w:val="auto"/>
                <w:spacing w:val="0"/>
                <w:w w:val="100"/>
                <w:sz w:val="21"/>
                <w:szCs w:val="21"/>
                <w:highlight w:val="none"/>
                <w:lang w:eastAsia="zh-CN"/>
              </w:rPr>
              <w:t>选人</w:t>
            </w:r>
            <w:r>
              <w:rPr>
                <w:rFonts w:hint="eastAsia" w:ascii="宋体" w:hAnsi="宋体" w:eastAsia="宋体" w:cs="宋体"/>
                <w:color w:val="auto"/>
                <w:spacing w:val="0"/>
                <w:w w:val="100"/>
                <w:sz w:val="21"/>
                <w:szCs w:val="21"/>
                <w:highlight w:val="none"/>
              </w:rPr>
              <w:t>向</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人发出确认函</w:t>
            </w:r>
            <w:r>
              <w:rPr>
                <w:rFonts w:hint="eastAsia" w:ascii="宋体" w:hAnsi="宋体" w:eastAsia="宋体" w:cs="宋体"/>
                <w:color w:val="auto"/>
                <w:spacing w:val="0"/>
                <w:w w:val="100"/>
                <w:sz w:val="21"/>
                <w:szCs w:val="21"/>
                <w:highlight w:val="none"/>
                <w:lang w:eastAsia="zh-CN"/>
              </w:rPr>
              <w:t>。</w:t>
            </w:r>
          </w:p>
        </w:tc>
      </w:tr>
      <w:tr w14:paraId="6285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2F02E61D">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2.3.1</w:t>
            </w:r>
          </w:p>
        </w:tc>
        <w:tc>
          <w:tcPr>
            <w:tcW w:w="2172" w:type="dxa"/>
            <w:tcBorders>
              <w:tl2br w:val="nil"/>
              <w:tr2bl w:val="nil"/>
            </w:tcBorders>
            <w:noWrap w:val="0"/>
            <w:vAlign w:val="center"/>
          </w:tcPr>
          <w:p w14:paraId="2FD738A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比</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文件修改发出的形式</w:t>
            </w:r>
          </w:p>
        </w:tc>
        <w:tc>
          <w:tcPr>
            <w:tcW w:w="6379" w:type="dxa"/>
            <w:tcBorders>
              <w:tl2br w:val="nil"/>
              <w:tr2bl w:val="nil"/>
            </w:tcBorders>
            <w:noWrap w:val="0"/>
            <w:vAlign w:val="center"/>
          </w:tcPr>
          <w:p w14:paraId="14B9AFF0">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同本须知前附表第 2.2.2 款</w:t>
            </w:r>
          </w:p>
        </w:tc>
      </w:tr>
      <w:tr w14:paraId="08F4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652E447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2.3.2</w:t>
            </w:r>
          </w:p>
        </w:tc>
        <w:tc>
          <w:tcPr>
            <w:tcW w:w="2172" w:type="dxa"/>
            <w:tcBorders>
              <w:tl2br w:val="nil"/>
              <w:tr2bl w:val="nil"/>
            </w:tcBorders>
            <w:noWrap w:val="0"/>
            <w:vAlign w:val="center"/>
          </w:tcPr>
          <w:p w14:paraId="4AB7D6BD">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确认收到</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文件修改</w:t>
            </w:r>
          </w:p>
        </w:tc>
        <w:tc>
          <w:tcPr>
            <w:tcW w:w="6379" w:type="dxa"/>
            <w:tcBorders>
              <w:tl2br w:val="nil"/>
              <w:tr2bl w:val="nil"/>
            </w:tcBorders>
            <w:noWrap w:val="0"/>
            <w:vAlign w:val="center"/>
          </w:tcPr>
          <w:p w14:paraId="4F8413B1">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同本须知前附表2.2.3款</w:t>
            </w:r>
          </w:p>
        </w:tc>
      </w:tr>
      <w:tr w14:paraId="64EA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912" w:type="dxa"/>
            <w:tcBorders>
              <w:tl2br w:val="nil"/>
              <w:tr2bl w:val="nil"/>
            </w:tcBorders>
            <w:noWrap w:val="0"/>
            <w:vAlign w:val="center"/>
          </w:tcPr>
          <w:p w14:paraId="2BFCD6D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3.1.1</w:t>
            </w:r>
          </w:p>
        </w:tc>
        <w:tc>
          <w:tcPr>
            <w:tcW w:w="2172" w:type="dxa"/>
            <w:tcBorders>
              <w:tl2br w:val="nil"/>
              <w:tr2bl w:val="nil"/>
            </w:tcBorders>
            <w:noWrap w:val="0"/>
            <w:vAlign w:val="center"/>
          </w:tcPr>
          <w:p w14:paraId="711AB40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文件的组成</w:t>
            </w:r>
          </w:p>
        </w:tc>
        <w:tc>
          <w:tcPr>
            <w:tcW w:w="6379" w:type="dxa"/>
            <w:tcBorders>
              <w:tl2br w:val="nil"/>
              <w:tr2bl w:val="nil"/>
            </w:tcBorders>
            <w:noWrap w:val="0"/>
            <w:vAlign w:val="center"/>
          </w:tcPr>
          <w:p w14:paraId="3B69A3D7">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eastAsia="zh-CN"/>
              </w:rPr>
              <w:t>比选</w:t>
            </w:r>
            <w:r>
              <w:rPr>
                <w:rFonts w:hint="eastAsia" w:ascii="宋体" w:hAnsi="宋体" w:cs="宋体"/>
                <w:color w:val="auto"/>
                <w:spacing w:val="0"/>
                <w:w w:val="100"/>
                <w:sz w:val="21"/>
                <w:szCs w:val="21"/>
                <w:highlight w:val="none"/>
                <w:lang w:val="en-US" w:eastAsia="zh-CN"/>
              </w:rPr>
              <w:t>函</w:t>
            </w:r>
            <w:r>
              <w:rPr>
                <w:rFonts w:hint="eastAsia" w:ascii="宋体" w:hAnsi="宋体" w:eastAsia="宋体" w:cs="宋体"/>
                <w:color w:val="auto"/>
                <w:spacing w:val="0"/>
                <w:w w:val="100"/>
                <w:sz w:val="21"/>
                <w:szCs w:val="21"/>
                <w:highlight w:val="none"/>
              </w:rPr>
              <w:t>；</w:t>
            </w:r>
          </w:p>
          <w:p w14:paraId="3188DC2E">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（2）法定代表人（单位负责人）身份证明或授权委托书；</w:t>
            </w:r>
          </w:p>
          <w:p w14:paraId="69C9E53B">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lang w:eastAsia="zh-CN"/>
              </w:rPr>
              <w:t>报价表</w:t>
            </w:r>
            <w:r>
              <w:rPr>
                <w:rFonts w:hint="eastAsia" w:ascii="宋体" w:hAnsi="宋体" w:eastAsia="宋体" w:cs="宋体"/>
                <w:color w:val="auto"/>
                <w:spacing w:val="0"/>
                <w:w w:val="100"/>
                <w:sz w:val="21"/>
                <w:szCs w:val="21"/>
                <w:highlight w:val="none"/>
              </w:rPr>
              <w:t>；</w:t>
            </w:r>
          </w:p>
          <w:p w14:paraId="01E18DFF">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4</w:t>
            </w:r>
            <w:r>
              <w:rPr>
                <w:rFonts w:hint="eastAsia" w:ascii="宋体" w:hAnsi="宋体" w:eastAsia="宋体" w:cs="宋体"/>
                <w:color w:val="auto"/>
                <w:spacing w:val="0"/>
                <w:w w:val="100"/>
                <w:sz w:val="21"/>
                <w:szCs w:val="21"/>
                <w:highlight w:val="none"/>
              </w:rPr>
              <w:t>）资格审查资料；</w:t>
            </w:r>
          </w:p>
          <w:p w14:paraId="530369AE">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default" w:ascii="宋体" w:hAnsi="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质量承诺函；</w:t>
            </w:r>
          </w:p>
          <w:p w14:paraId="12EB435F">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Hans"/>
              </w:rPr>
              <w:t>（</w:t>
            </w:r>
            <w:r>
              <w:rPr>
                <w:rFonts w:hint="eastAsia" w:ascii="宋体" w:hAnsi="宋体" w:cs="宋体"/>
                <w:color w:val="auto"/>
                <w:spacing w:val="0"/>
                <w:w w:val="100"/>
                <w:sz w:val="21"/>
                <w:szCs w:val="21"/>
                <w:highlight w:val="none"/>
                <w:lang w:val="en-US" w:eastAsia="zh-CN"/>
              </w:rPr>
              <w:t>6</w:t>
            </w:r>
            <w:r>
              <w:rPr>
                <w:rFonts w:hint="eastAsia" w:ascii="宋体" w:hAnsi="宋体" w:eastAsia="宋体" w:cs="宋体"/>
                <w:color w:val="auto"/>
                <w:spacing w:val="0"/>
                <w:w w:val="100"/>
                <w:sz w:val="21"/>
                <w:szCs w:val="21"/>
                <w:highlight w:val="none"/>
                <w:lang w:eastAsia="zh-Hans"/>
              </w:rPr>
              <w:t>）其他资料</w:t>
            </w:r>
            <w:r>
              <w:rPr>
                <w:rFonts w:hint="eastAsia" w:ascii="宋体" w:hAnsi="宋体" w:eastAsia="宋体" w:cs="宋体"/>
                <w:color w:val="auto"/>
                <w:spacing w:val="0"/>
                <w:w w:val="100"/>
                <w:sz w:val="21"/>
                <w:szCs w:val="21"/>
                <w:highlight w:val="none"/>
                <w:lang w:val="en-US" w:eastAsia="zh-Hans"/>
              </w:rPr>
              <w:t>。</w:t>
            </w:r>
          </w:p>
        </w:tc>
      </w:tr>
      <w:tr w14:paraId="0FF3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Merge w:val="restart"/>
            <w:tcBorders>
              <w:tl2br w:val="nil"/>
              <w:tr2bl w:val="nil"/>
            </w:tcBorders>
            <w:noWrap w:val="0"/>
            <w:vAlign w:val="center"/>
          </w:tcPr>
          <w:p w14:paraId="5BB78D3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3.2.1</w:t>
            </w:r>
          </w:p>
        </w:tc>
        <w:tc>
          <w:tcPr>
            <w:tcW w:w="2172" w:type="dxa"/>
            <w:tcBorders>
              <w:tl2br w:val="nil"/>
              <w:tr2bl w:val="nil"/>
            </w:tcBorders>
            <w:noWrap w:val="0"/>
            <w:vAlign w:val="center"/>
          </w:tcPr>
          <w:p w14:paraId="22AE610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增值税税金的计算方法</w:t>
            </w:r>
          </w:p>
        </w:tc>
        <w:tc>
          <w:tcPr>
            <w:tcW w:w="6379" w:type="dxa"/>
            <w:tcBorders>
              <w:tl2br w:val="nil"/>
              <w:tr2bl w:val="nil"/>
            </w:tcBorders>
            <w:noWrap w:val="0"/>
            <w:vAlign w:val="center"/>
          </w:tcPr>
          <w:p w14:paraId="43AB6ACC">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按国家规定的一般计税方法计算</w:t>
            </w:r>
          </w:p>
        </w:tc>
      </w:tr>
      <w:tr w14:paraId="4D0D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2" w:type="dxa"/>
            <w:vMerge w:val="continue"/>
            <w:tcBorders>
              <w:tl2br w:val="nil"/>
              <w:tr2bl w:val="nil"/>
            </w:tcBorders>
            <w:noWrap w:val="0"/>
            <w:vAlign w:val="center"/>
          </w:tcPr>
          <w:p w14:paraId="3F4ACA7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p>
        </w:tc>
        <w:tc>
          <w:tcPr>
            <w:tcW w:w="2172" w:type="dxa"/>
            <w:tcBorders>
              <w:tl2br w:val="nil"/>
              <w:tr2bl w:val="nil"/>
            </w:tcBorders>
            <w:noWrap w:val="0"/>
            <w:vAlign w:val="center"/>
          </w:tcPr>
          <w:p w14:paraId="0BE2C04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清单的填写方式</w:t>
            </w:r>
          </w:p>
        </w:tc>
        <w:tc>
          <w:tcPr>
            <w:tcW w:w="6379" w:type="dxa"/>
            <w:tcBorders>
              <w:tl2br w:val="nil"/>
              <w:tr2bl w:val="nil"/>
            </w:tcBorders>
            <w:noWrap w:val="0"/>
            <w:vAlign w:val="center"/>
          </w:tcPr>
          <w:p w14:paraId="02C00A66">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按照</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人提供的</w:t>
            </w:r>
            <w:r>
              <w:rPr>
                <w:rFonts w:hint="eastAsia" w:ascii="宋体" w:hAnsi="宋体" w:cs="宋体"/>
                <w:color w:val="auto"/>
                <w:spacing w:val="0"/>
                <w:w w:val="100"/>
                <w:sz w:val="21"/>
                <w:szCs w:val="21"/>
                <w:highlight w:val="none"/>
                <w:lang w:val="en-US" w:eastAsia="zh-CN"/>
              </w:rPr>
              <w:t>物资</w:t>
            </w:r>
            <w:r>
              <w:rPr>
                <w:rFonts w:hint="eastAsia" w:ascii="宋体" w:hAnsi="宋体" w:eastAsia="宋体" w:cs="宋体"/>
                <w:color w:val="auto"/>
                <w:spacing w:val="0"/>
                <w:w w:val="100"/>
                <w:sz w:val="21"/>
                <w:szCs w:val="21"/>
                <w:highlight w:val="none"/>
              </w:rPr>
              <w:t>报价清单填写单价和总价</w:t>
            </w:r>
          </w:p>
        </w:tc>
      </w:tr>
      <w:tr w14:paraId="1A9C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tcBorders>
              <w:tl2br w:val="nil"/>
              <w:tr2bl w:val="nil"/>
            </w:tcBorders>
            <w:noWrap w:val="0"/>
            <w:vAlign w:val="center"/>
          </w:tcPr>
          <w:p w14:paraId="36DADD2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3.2.4</w:t>
            </w:r>
          </w:p>
        </w:tc>
        <w:tc>
          <w:tcPr>
            <w:tcW w:w="2172" w:type="dxa"/>
            <w:tcBorders>
              <w:tl2br w:val="nil"/>
              <w:tr2bl w:val="nil"/>
            </w:tcBorders>
            <w:noWrap w:val="0"/>
            <w:vAlign w:val="center"/>
          </w:tcPr>
          <w:p w14:paraId="7F3E680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最高</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限价</w:t>
            </w:r>
          </w:p>
        </w:tc>
        <w:tc>
          <w:tcPr>
            <w:tcW w:w="6379" w:type="dxa"/>
            <w:tcBorders>
              <w:tl2br w:val="nil"/>
              <w:tr2bl w:val="nil"/>
            </w:tcBorders>
            <w:noWrap w:val="0"/>
            <w:vAlign w:val="center"/>
          </w:tcPr>
          <w:p w14:paraId="10F77466">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有，最高投标限价公布如下：</w:t>
            </w:r>
            <w:r>
              <w:rPr>
                <w:rFonts w:hint="eastAsia" w:ascii="宋体" w:hAnsi="宋体" w:cs="宋体"/>
                <w:color w:val="auto"/>
                <w:sz w:val="20"/>
                <w:szCs w:val="20"/>
                <w:lang w:val="en-US" w:eastAsia="zh-CN"/>
              </w:rPr>
              <w:t>520000</w:t>
            </w:r>
            <w:r>
              <w:rPr>
                <w:rFonts w:hint="eastAsia" w:ascii="宋体" w:hAnsi="宋体" w:eastAsia="宋体" w:cs="宋体"/>
                <w:color w:val="auto"/>
                <w:sz w:val="20"/>
                <w:szCs w:val="20"/>
                <w:lang w:val="en-US" w:eastAsia="zh-CN"/>
              </w:rPr>
              <w:t>.00元，具体采购内容详</w:t>
            </w:r>
            <w:r>
              <w:rPr>
                <w:rFonts w:hint="eastAsia" w:ascii="宋体" w:hAnsi="宋体" w:eastAsia="宋体" w:cs="宋体"/>
                <w:color w:val="auto"/>
                <w:sz w:val="20"/>
                <w:szCs w:val="20"/>
              </w:rPr>
              <w:t>见附录</w:t>
            </w:r>
            <w:r>
              <w:rPr>
                <w:rFonts w:hint="eastAsia" w:ascii="宋体" w:hAnsi="宋体" w:eastAsia="宋体" w:cs="宋体"/>
                <w:color w:val="auto"/>
                <w:sz w:val="20"/>
                <w:szCs w:val="20"/>
                <w:lang w:val="en-US" w:eastAsia="zh-CN"/>
              </w:rPr>
              <w:t>4</w:t>
            </w:r>
          </w:p>
          <w:p w14:paraId="4B2750F3">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b/>
                <w:bCs/>
                <w:color w:val="auto"/>
                <w:sz w:val="20"/>
                <w:szCs w:val="20"/>
              </w:rPr>
              <w:t>公布的最高投标限价作为</w:t>
            </w:r>
            <w:r>
              <w:rPr>
                <w:rFonts w:hint="eastAsia" w:ascii="宋体" w:hAnsi="宋体" w:cs="宋体"/>
                <w:b/>
                <w:bCs/>
                <w:color w:val="auto"/>
                <w:sz w:val="20"/>
                <w:szCs w:val="20"/>
                <w:lang w:eastAsia="zh-CN"/>
              </w:rPr>
              <w:t>比选人</w:t>
            </w:r>
            <w:r>
              <w:rPr>
                <w:rFonts w:hint="eastAsia" w:ascii="宋体" w:hAnsi="宋体" w:eastAsia="宋体" w:cs="宋体"/>
                <w:b/>
                <w:bCs/>
                <w:color w:val="auto"/>
                <w:sz w:val="20"/>
                <w:szCs w:val="20"/>
              </w:rPr>
              <w:t>投标报价的控制上限，凡是</w:t>
            </w:r>
            <w:r>
              <w:rPr>
                <w:rFonts w:hint="eastAsia" w:ascii="宋体" w:hAnsi="宋体" w:cs="宋体"/>
                <w:b/>
                <w:bCs/>
                <w:color w:val="auto"/>
                <w:sz w:val="20"/>
                <w:szCs w:val="20"/>
                <w:lang w:val="en-US" w:eastAsia="zh-CN"/>
              </w:rPr>
              <w:t>比选</w:t>
            </w:r>
            <w:r>
              <w:rPr>
                <w:rFonts w:hint="eastAsia" w:ascii="宋体" w:hAnsi="宋体" w:eastAsia="宋体" w:cs="宋体"/>
                <w:b/>
                <w:bCs/>
                <w:color w:val="auto"/>
                <w:sz w:val="20"/>
                <w:szCs w:val="20"/>
              </w:rPr>
              <w:t>报价超过最高</w:t>
            </w:r>
            <w:r>
              <w:rPr>
                <w:rFonts w:hint="eastAsia" w:ascii="宋体" w:hAnsi="宋体" w:cs="宋体"/>
                <w:b/>
                <w:bCs/>
                <w:color w:val="auto"/>
                <w:sz w:val="20"/>
                <w:szCs w:val="20"/>
                <w:lang w:val="en-US" w:eastAsia="zh-CN"/>
              </w:rPr>
              <w:t>比选</w:t>
            </w:r>
            <w:r>
              <w:rPr>
                <w:rFonts w:hint="eastAsia" w:ascii="宋体" w:hAnsi="宋体" w:eastAsia="宋体" w:cs="宋体"/>
                <w:b/>
                <w:bCs/>
                <w:color w:val="auto"/>
                <w:sz w:val="20"/>
                <w:szCs w:val="20"/>
              </w:rPr>
              <w:t>限价的，</w:t>
            </w:r>
            <w:r>
              <w:rPr>
                <w:rFonts w:hint="eastAsia" w:ascii="宋体" w:hAnsi="宋体" w:eastAsia="宋体" w:cs="宋体"/>
                <w:b/>
                <w:bCs/>
                <w:color w:val="auto"/>
                <w:sz w:val="20"/>
                <w:szCs w:val="20"/>
                <w:lang w:val="en-US" w:eastAsia="zh-CN"/>
              </w:rPr>
              <w:t>将作为无效投标处理</w:t>
            </w:r>
            <w:r>
              <w:rPr>
                <w:rFonts w:hint="eastAsia" w:ascii="宋体" w:hAnsi="宋体" w:eastAsia="宋体" w:cs="宋体"/>
                <w:b/>
                <w:bCs/>
                <w:color w:val="auto"/>
                <w:sz w:val="20"/>
                <w:szCs w:val="20"/>
              </w:rPr>
              <w:t>。</w:t>
            </w:r>
          </w:p>
        </w:tc>
      </w:tr>
      <w:tr w14:paraId="740B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tcBorders>
              <w:tl2br w:val="nil"/>
              <w:tr2bl w:val="nil"/>
            </w:tcBorders>
            <w:noWrap w:val="0"/>
            <w:vAlign w:val="center"/>
          </w:tcPr>
          <w:p w14:paraId="27CBCD8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3.2.5</w:t>
            </w:r>
          </w:p>
        </w:tc>
        <w:tc>
          <w:tcPr>
            <w:tcW w:w="2172" w:type="dxa"/>
            <w:tcBorders>
              <w:tl2br w:val="nil"/>
              <w:tr2bl w:val="nil"/>
            </w:tcBorders>
            <w:noWrap w:val="0"/>
            <w:vAlign w:val="center"/>
          </w:tcPr>
          <w:p w14:paraId="0369CA13">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报价的其他要求</w:t>
            </w:r>
          </w:p>
        </w:tc>
        <w:tc>
          <w:tcPr>
            <w:tcW w:w="6379" w:type="dxa"/>
            <w:tcBorders>
              <w:tl2br w:val="nil"/>
              <w:tr2bl w:val="nil"/>
            </w:tcBorders>
            <w:noWrap w:val="0"/>
            <w:vAlign w:val="top"/>
          </w:tcPr>
          <w:p w14:paraId="1DC07507">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价应是所</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段的全部</w:t>
            </w:r>
            <w:r>
              <w:rPr>
                <w:rFonts w:hint="eastAsia" w:ascii="宋体" w:hAnsi="宋体" w:cs="宋体"/>
                <w:color w:val="auto"/>
                <w:spacing w:val="0"/>
                <w:w w:val="100"/>
                <w:sz w:val="21"/>
                <w:szCs w:val="21"/>
                <w:highlight w:val="none"/>
                <w:lang w:val="en-US" w:eastAsia="zh-CN"/>
              </w:rPr>
              <w:t>物资</w:t>
            </w:r>
            <w:r>
              <w:rPr>
                <w:rFonts w:hint="eastAsia" w:ascii="宋体" w:hAnsi="宋体" w:eastAsia="宋体" w:cs="宋体"/>
                <w:color w:val="auto"/>
                <w:spacing w:val="0"/>
                <w:w w:val="100"/>
                <w:sz w:val="21"/>
                <w:szCs w:val="21"/>
                <w:highlight w:val="none"/>
              </w:rPr>
              <w:t>（含服务）的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报价，包括采购、移交以及后期</w:t>
            </w:r>
            <w:r>
              <w:rPr>
                <w:rFonts w:hint="eastAsia" w:ascii="宋体" w:hAnsi="宋体" w:cs="宋体"/>
                <w:color w:val="auto"/>
                <w:spacing w:val="0"/>
                <w:w w:val="100"/>
                <w:sz w:val="21"/>
                <w:szCs w:val="21"/>
                <w:highlight w:val="none"/>
                <w:lang w:val="en-US" w:eastAsia="zh-CN"/>
              </w:rPr>
              <w:t>质保</w:t>
            </w:r>
            <w:r>
              <w:rPr>
                <w:rFonts w:hint="eastAsia" w:ascii="宋体" w:hAnsi="宋体" w:eastAsia="宋体" w:cs="宋体"/>
                <w:color w:val="auto"/>
                <w:spacing w:val="0"/>
                <w:w w:val="100"/>
                <w:sz w:val="21"/>
                <w:szCs w:val="21"/>
                <w:highlight w:val="none"/>
              </w:rPr>
              <w:t>服务，并以</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在报价清单中提出的单价或总价为根据。</w:t>
            </w:r>
          </w:p>
          <w:p w14:paraId="73D84969">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（2）本次</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设备的交货地点为见</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公告，应负责将</w:t>
            </w:r>
            <w:r>
              <w:rPr>
                <w:rFonts w:hint="eastAsia" w:ascii="宋体" w:hAnsi="宋体" w:cs="宋体"/>
                <w:color w:val="auto"/>
                <w:spacing w:val="0"/>
                <w:w w:val="100"/>
                <w:sz w:val="21"/>
                <w:szCs w:val="21"/>
                <w:highlight w:val="none"/>
                <w:lang w:val="en-US" w:eastAsia="zh-CN"/>
              </w:rPr>
              <w:t>物资</w:t>
            </w:r>
            <w:r>
              <w:rPr>
                <w:rFonts w:hint="eastAsia" w:ascii="宋体" w:hAnsi="宋体" w:eastAsia="宋体" w:cs="宋体"/>
                <w:color w:val="auto"/>
                <w:spacing w:val="0"/>
                <w:w w:val="100"/>
                <w:sz w:val="21"/>
                <w:szCs w:val="21"/>
                <w:highlight w:val="none"/>
              </w:rPr>
              <w:t>运到指定地址并卸货交验。</w:t>
            </w:r>
            <w:r>
              <w:rPr>
                <w:rFonts w:hint="eastAsia" w:ascii="宋体" w:hAnsi="宋体" w:cs="宋体"/>
                <w:color w:val="auto"/>
                <w:spacing w:val="0"/>
                <w:w w:val="100"/>
                <w:sz w:val="21"/>
                <w:szCs w:val="21"/>
                <w:highlight w:val="none"/>
                <w:lang w:val="en-US" w:eastAsia="zh-CN"/>
              </w:rPr>
              <w:t>物资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报价清单中应填报综合单价(包括本</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文件指明或隐含的风险)，作为对</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文件评价和比较的重要条件，同时评</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时着重审查有无隐含的报价严重失衡。</w:t>
            </w:r>
          </w:p>
          <w:p w14:paraId="4EC4A01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p>
        </w:tc>
      </w:tr>
      <w:tr w14:paraId="432B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12" w:type="dxa"/>
            <w:tcBorders>
              <w:tl2br w:val="nil"/>
              <w:tr2bl w:val="nil"/>
            </w:tcBorders>
            <w:noWrap w:val="0"/>
            <w:vAlign w:val="center"/>
          </w:tcPr>
          <w:p w14:paraId="205F3AB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3.3.1</w:t>
            </w:r>
          </w:p>
        </w:tc>
        <w:tc>
          <w:tcPr>
            <w:tcW w:w="2172" w:type="dxa"/>
            <w:tcBorders>
              <w:tl2br w:val="nil"/>
              <w:tr2bl w:val="nil"/>
            </w:tcBorders>
            <w:noWrap w:val="0"/>
            <w:vAlign w:val="center"/>
          </w:tcPr>
          <w:p w14:paraId="1D05BA4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有效期</w:t>
            </w:r>
          </w:p>
        </w:tc>
        <w:tc>
          <w:tcPr>
            <w:tcW w:w="6379" w:type="dxa"/>
            <w:tcBorders>
              <w:tl2br w:val="nil"/>
              <w:tr2bl w:val="nil"/>
            </w:tcBorders>
            <w:noWrap w:val="0"/>
            <w:vAlign w:val="center"/>
          </w:tcPr>
          <w:p w14:paraId="3F860AE6">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自</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提交</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文件截止之日起计算90</w:t>
            </w:r>
            <w:r>
              <w:rPr>
                <w:rFonts w:hint="eastAsia" w:ascii="宋体" w:hAnsi="宋体" w:eastAsia="宋体" w:cs="宋体"/>
                <w:color w:val="auto"/>
                <w:spacing w:val="0"/>
                <w:w w:val="100"/>
                <w:sz w:val="21"/>
                <w:szCs w:val="21"/>
                <w:highlight w:val="none"/>
                <w:lang w:eastAsia="zh-CN"/>
              </w:rPr>
              <w:t>日</w:t>
            </w:r>
          </w:p>
        </w:tc>
      </w:tr>
      <w:tr w14:paraId="1C1B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12" w:type="dxa"/>
            <w:tcBorders>
              <w:tl2br w:val="nil"/>
              <w:tr2bl w:val="nil"/>
            </w:tcBorders>
            <w:noWrap w:val="0"/>
            <w:vAlign w:val="center"/>
          </w:tcPr>
          <w:p w14:paraId="17700C4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3.4.1</w:t>
            </w:r>
          </w:p>
        </w:tc>
        <w:tc>
          <w:tcPr>
            <w:tcW w:w="2172" w:type="dxa"/>
            <w:tcBorders>
              <w:tl2br w:val="nil"/>
              <w:tr2bl w:val="nil"/>
            </w:tcBorders>
            <w:noWrap w:val="0"/>
            <w:vAlign w:val="center"/>
          </w:tcPr>
          <w:p w14:paraId="27A1E67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保证金</w:t>
            </w:r>
          </w:p>
        </w:tc>
        <w:tc>
          <w:tcPr>
            <w:tcW w:w="6379" w:type="dxa"/>
            <w:tcBorders>
              <w:tl2br w:val="nil"/>
              <w:tr2bl w:val="nil"/>
            </w:tcBorders>
            <w:noWrap w:val="0"/>
            <w:vAlign w:val="center"/>
          </w:tcPr>
          <w:p w14:paraId="072159C2">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highlight w:val="none"/>
                <w:lang w:val="en-US" w:eastAsia="zh-CN"/>
              </w:rPr>
            </w:pPr>
            <w:r>
              <w:rPr>
                <w:rFonts w:hint="eastAsia" w:ascii="宋体" w:hAnsi="宋体" w:cs="宋体"/>
                <w:color w:val="auto"/>
                <w:spacing w:val="0"/>
                <w:highlight w:val="none"/>
                <w:lang w:val="en-US" w:eastAsia="zh-CN"/>
              </w:rPr>
              <w:t>无</w:t>
            </w:r>
          </w:p>
        </w:tc>
      </w:tr>
      <w:tr w14:paraId="782E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2C27C72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3.4.3</w:t>
            </w:r>
          </w:p>
        </w:tc>
        <w:tc>
          <w:tcPr>
            <w:tcW w:w="2172" w:type="dxa"/>
            <w:tcBorders>
              <w:tl2br w:val="nil"/>
              <w:tr2bl w:val="nil"/>
            </w:tcBorders>
            <w:noWrap w:val="0"/>
            <w:vAlign w:val="center"/>
          </w:tcPr>
          <w:p w14:paraId="29EE93F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保证金的退还</w:t>
            </w:r>
          </w:p>
        </w:tc>
        <w:tc>
          <w:tcPr>
            <w:tcW w:w="6379" w:type="dxa"/>
            <w:tcBorders>
              <w:tl2br w:val="nil"/>
              <w:tr2bl w:val="nil"/>
            </w:tcBorders>
            <w:noWrap w:val="0"/>
            <w:vAlign w:val="center"/>
          </w:tcPr>
          <w:p w14:paraId="6C5E4BB6">
            <w:pPr>
              <w:pStyle w:val="5"/>
              <w:keepNext w:val="0"/>
              <w:keepLines w:val="0"/>
              <w:pageBreakBefore w:val="0"/>
              <w:widowControl w:val="0"/>
              <w:wordWrap/>
              <w:topLinePunct w:val="0"/>
              <w:autoSpaceDE w:val="0"/>
              <w:autoSpaceDN w:val="0"/>
              <w:bidi w:val="0"/>
              <w:adjustRightInd w:val="0"/>
              <w:snapToGrid/>
              <w:spacing w:afterLines="0"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cs="宋体"/>
                <w:color w:val="auto"/>
                <w:spacing w:val="0"/>
                <w:sz w:val="21"/>
                <w:szCs w:val="21"/>
                <w:highlight w:val="none"/>
                <w:lang w:val="en-US" w:eastAsia="zh-CN"/>
              </w:rPr>
              <w:t>/</w:t>
            </w:r>
          </w:p>
        </w:tc>
      </w:tr>
      <w:tr w14:paraId="6CE0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5184899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3.4.4</w:t>
            </w:r>
          </w:p>
        </w:tc>
        <w:tc>
          <w:tcPr>
            <w:tcW w:w="2172" w:type="dxa"/>
            <w:tcBorders>
              <w:tl2br w:val="nil"/>
              <w:tr2bl w:val="nil"/>
            </w:tcBorders>
            <w:noWrap w:val="0"/>
            <w:vAlign w:val="center"/>
          </w:tcPr>
          <w:p w14:paraId="257FC0C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保证金不予退还的情形</w:t>
            </w:r>
          </w:p>
        </w:tc>
        <w:tc>
          <w:tcPr>
            <w:tcW w:w="6379" w:type="dxa"/>
            <w:tcBorders>
              <w:tl2br w:val="nil"/>
              <w:tr2bl w:val="nil"/>
            </w:tcBorders>
            <w:noWrap w:val="0"/>
            <w:vAlign w:val="center"/>
          </w:tcPr>
          <w:p w14:paraId="2E97E40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cs="宋体"/>
                <w:color w:val="auto"/>
                <w:spacing w:val="0"/>
                <w:w w:val="100"/>
                <w:sz w:val="21"/>
                <w:szCs w:val="21"/>
                <w:highlight w:val="none"/>
                <w:lang w:val="en-US" w:eastAsia="zh-CN"/>
              </w:rPr>
              <w:t>/</w:t>
            </w:r>
          </w:p>
        </w:tc>
      </w:tr>
      <w:tr w14:paraId="77FB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33B9CE5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3.5</w:t>
            </w:r>
          </w:p>
        </w:tc>
        <w:tc>
          <w:tcPr>
            <w:tcW w:w="2172" w:type="dxa"/>
            <w:tcBorders>
              <w:tl2br w:val="nil"/>
              <w:tr2bl w:val="nil"/>
            </w:tcBorders>
            <w:noWrap w:val="0"/>
            <w:vAlign w:val="center"/>
          </w:tcPr>
          <w:p w14:paraId="1AEA135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资格审查资料</w:t>
            </w:r>
          </w:p>
        </w:tc>
        <w:tc>
          <w:tcPr>
            <w:tcW w:w="6379" w:type="dxa"/>
            <w:tcBorders>
              <w:tl2br w:val="nil"/>
              <w:tr2bl w:val="nil"/>
            </w:tcBorders>
            <w:noWrap w:val="0"/>
            <w:vAlign w:val="center"/>
          </w:tcPr>
          <w:p w14:paraId="30429539">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提供的资格审查资料必须满足资格审查最低条件要求，并附相关证明材料，证明材料以第六章</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文件格式中要求为准</w:t>
            </w:r>
            <w:r>
              <w:rPr>
                <w:rFonts w:hint="eastAsia" w:ascii="宋体" w:hAnsi="宋体" w:eastAsia="宋体" w:cs="宋体"/>
                <w:color w:val="auto"/>
                <w:spacing w:val="0"/>
                <w:w w:val="100"/>
                <w:sz w:val="21"/>
                <w:szCs w:val="21"/>
                <w:highlight w:val="none"/>
                <w:lang w:eastAsia="zh-CN"/>
              </w:rPr>
              <w:t>。</w:t>
            </w:r>
          </w:p>
        </w:tc>
      </w:tr>
      <w:tr w14:paraId="2DD3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tcBorders>
              <w:tl2br w:val="nil"/>
              <w:tr2bl w:val="nil"/>
            </w:tcBorders>
            <w:noWrap w:val="0"/>
            <w:vAlign w:val="center"/>
          </w:tcPr>
          <w:p w14:paraId="55AFFDE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3.5.2</w:t>
            </w:r>
          </w:p>
        </w:tc>
        <w:tc>
          <w:tcPr>
            <w:tcW w:w="2172" w:type="dxa"/>
            <w:tcBorders>
              <w:tl2br w:val="nil"/>
              <w:tr2bl w:val="nil"/>
            </w:tcBorders>
            <w:noWrap w:val="0"/>
            <w:vAlign w:val="center"/>
          </w:tcPr>
          <w:p w14:paraId="227AF19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近年完成的类似项目的年份要求</w:t>
            </w:r>
          </w:p>
        </w:tc>
        <w:tc>
          <w:tcPr>
            <w:tcW w:w="6379" w:type="dxa"/>
            <w:tcBorders>
              <w:tl2br w:val="nil"/>
              <w:tr2bl w:val="nil"/>
            </w:tcBorders>
            <w:noWrap w:val="0"/>
            <w:vAlign w:val="center"/>
          </w:tcPr>
          <w:p w14:paraId="754840D7">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时间要求：20</w:t>
            </w:r>
            <w:r>
              <w:rPr>
                <w:rFonts w:hint="eastAsia" w:ascii="宋体" w:hAnsi="宋体" w:eastAsia="宋体" w:cs="宋体"/>
                <w:color w:val="auto"/>
                <w:spacing w:val="0"/>
                <w:w w:val="100"/>
                <w:sz w:val="21"/>
                <w:szCs w:val="21"/>
                <w:highlight w:val="none"/>
                <w:lang w:val="en-US" w:eastAsia="zh-CN"/>
              </w:rPr>
              <w:t>22</w:t>
            </w:r>
            <w:r>
              <w:rPr>
                <w:rFonts w:hint="eastAsia" w:ascii="宋体" w:hAnsi="宋体" w:eastAsia="宋体" w:cs="宋体"/>
                <w:color w:val="auto"/>
                <w:spacing w:val="0"/>
                <w:w w:val="100"/>
                <w:sz w:val="21"/>
                <w:szCs w:val="21"/>
                <w:highlight w:val="none"/>
              </w:rPr>
              <w:t>年</w:t>
            </w:r>
            <w:r>
              <w:rPr>
                <w:rFonts w:hint="eastAsia" w:ascii="宋体" w:hAnsi="宋体" w:eastAsia="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月</w:t>
            </w:r>
            <w:r>
              <w:rPr>
                <w:rFonts w:hint="eastAsia" w:ascii="宋体" w:hAnsi="宋体" w:eastAsia="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日～投标截止日</w:t>
            </w:r>
          </w:p>
          <w:p w14:paraId="5FCE7F0B">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“近年承担类似项目情况表”应附的证明材料的具体要求以“投标文件格式”中要求为准。</w:t>
            </w:r>
          </w:p>
        </w:tc>
      </w:tr>
      <w:tr w14:paraId="4A51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noWrap w:val="0"/>
            <w:vAlign w:val="center"/>
          </w:tcPr>
          <w:p w14:paraId="32B59CA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3.5.</w:t>
            </w:r>
            <w:r>
              <w:rPr>
                <w:rFonts w:hint="eastAsia" w:ascii="宋体" w:hAnsi="宋体" w:eastAsia="宋体" w:cs="宋体"/>
                <w:color w:val="auto"/>
                <w:spacing w:val="0"/>
                <w:w w:val="100"/>
                <w:sz w:val="21"/>
                <w:szCs w:val="21"/>
                <w:highlight w:val="none"/>
                <w:lang w:val="en-US" w:eastAsia="zh-CN"/>
              </w:rPr>
              <w:t>3</w:t>
            </w:r>
          </w:p>
        </w:tc>
        <w:tc>
          <w:tcPr>
            <w:tcW w:w="2172" w:type="dxa"/>
            <w:tcBorders>
              <w:tl2br w:val="nil"/>
              <w:tr2bl w:val="nil"/>
            </w:tcBorders>
            <w:noWrap w:val="0"/>
            <w:vAlign w:val="center"/>
          </w:tcPr>
          <w:p w14:paraId="5D757ED6">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正在供货和新承接的项目情况表</w:t>
            </w:r>
          </w:p>
        </w:tc>
        <w:tc>
          <w:tcPr>
            <w:tcW w:w="6379" w:type="dxa"/>
            <w:tcBorders>
              <w:tl2br w:val="nil"/>
              <w:tr2bl w:val="nil"/>
            </w:tcBorders>
            <w:noWrap w:val="0"/>
            <w:vAlign w:val="center"/>
          </w:tcPr>
          <w:p w14:paraId="11A7BA49">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本</w:t>
            </w:r>
            <w:r>
              <w:rPr>
                <w:rFonts w:hint="eastAsia" w:ascii="宋体" w:hAnsi="宋体" w:eastAsia="宋体" w:cs="宋体"/>
                <w:color w:val="auto"/>
                <w:spacing w:val="0"/>
                <w:w w:val="100"/>
                <w:sz w:val="21"/>
                <w:szCs w:val="21"/>
                <w:highlight w:val="none"/>
                <w:lang w:eastAsia="zh-CN"/>
              </w:rPr>
              <w:t>款</w:t>
            </w:r>
            <w:r>
              <w:rPr>
                <w:rFonts w:hint="eastAsia" w:ascii="宋体" w:hAnsi="宋体" w:eastAsia="宋体" w:cs="宋体"/>
                <w:color w:val="auto"/>
                <w:spacing w:val="0"/>
                <w:w w:val="100"/>
                <w:sz w:val="21"/>
                <w:szCs w:val="21"/>
                <w:highlight w:val="none"/>
              </w:rPr>
              <w:t>不适用本次</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项目</w:t>
            </w:r>
          </w:p>
        </w:tc>
      </w:tr>
      <w:tr w14:paraId="4EA7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58295C00">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3.5.</w:t>
            </w:r>
            <w:r>
              <w:rPr>
                <w:rFonts w:hint="eastAsia" w:ascii="宋体" w:hAnsi="宋体" w:eastAsia="宋体" w:cs="宋体"/>
                <w:color w:val="auto"/>
                <w:spacing w:val="0"/>
                <w:w w:val="100"/>
                <w:sz w:val="21"/>
                <w:szCs w:val="21"/>
                <w:highlight w:val="none"/>
                <w:lang w:val="en-US" w:eastAsia="zh-CN"/>
              </w:rPr>
              <w:t>4</w:t>
            </w:r>
          </w:p>
        </w:tc>
        <w:tc>
          <w:tcPr>
            <w:tcW w:w="2172" w:type="dxa"/>
            <w:vAlign w:val="center"/>
          </w:tcPr>
          <w:p w14:paraId="5474B12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近年发生的诉讼及仲裁情况</w:t>
            </w:r>
          </w:p>
        </w:tc>
        <w:tc>
          <w:tcPr>
            <w:tcW w:w="0" w:type="auto"/>
            <w:vAlign w:val="center"/>
          </w:tcPr>
          <w:p w14:paraId="6CA96840">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本</w:t>
            </w:r>
            <w:r>
              <w:rPr>
                <w:rFonts w:hint="eastAsia" w:ascii="宋体" w:hAnsi="宋体" w:eastAsia="宋体" w:cs="宋体"/>
                <w:color w:val="auto"/>
                <w:spacing w:val="0"/>
                <w:w w:val="100"/>
                <w:sz w:val="21"/>
                <w:szCs w:val="21"/>
                <w:highlight w:val="none"/>
                <w:lang w:eastAsia="zh-CN"/>
              </w:rPr>
              <w:t>款</w:t>
            </w:r>
            <w:r>
              <w:rPr>
                <w:rFonts w:hint="eastAsia" w:ascii="宋体" w:hAnsi="宋体" w:eastAsia="宋体" w:cs="宋体"/>
                <w:color w:val="auto"/>
                <w:spacing w:val="0"/>
                <w:w w:val="100"/>
                <w:sz w:val="21"/>
                <w:szCs w:val="21"/>
                <w:highlight w:val="none"/>
              </w:rPr>
              <w:t>不适用本次</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项目</w:t>
            </w:r>
          </w:p>
        </w:tc>
      </w:tr>
      <w:tr w14:paraId="1D42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12" w:type="dxa"/>
            <w:vAlign w:val="center"/>
          </w:tcPr>
          <w:p w14:paraId="35BB1BD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3.5.</w:t>
            </w:r>
            <w:r>
              <w:rPr>
                <w:rFonts w:hint="eastAsia" w:ascii="宋体" w:hAnsi="宋体" w:eastAsia="宋体" w:cs="宋体"/>
                <w:color w:val="auto"/>
                <w:spacing w:val="0"/>
                <w:w w:val="100"/>
                <w:sz w:val="21"/>
                <w:szCs w:val="21"/>
                <w:highlight w:val="none"/>
                <w:lang w:val="en-US" w:eastAsia="zh-CN"/>
              </w:rPr>
              <w:t>5</w:t>
            </w:r>
          </w:p>
        </w:tc>
        <w:tc>
          <w:tcPr>
            <w:tcW w:w="2172" w:type="dxa"/>
            <w:vAlign w:val="center"/>
          </w:tcPr>
          <w:p w14:paraId="0CFC2A0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是否接受联合体</w:t>
            </w:r>
            <w:r>
              <w:rPr>
                <w:rFonts w:hint="eastAsia" w:ascii="宋体" w:hAnsi="宋体" w:cs="宋体"/>
                <w:color w:val="auto"/>
                <w:spacing w:val="0"/>
                <w:w w:val="100"/>
                <w:sz w:val="21"/>
                <w:szCs w:val="21"/>
                <w:highlight w:val="none"/>
                <w:lang w:eastAsia="zh-CN"/>
              </w:rPr>
              <w:t>比选</w:t>
            </w:r>
          </w:p>
        </w:tc>
        <w:tc>
          <w:tcPr>
            <w:tcW w:w="0" w:type="auto"/>
            <w:vAlign w:val="center"/>
          </w:tcPr>
          <w:p w14:paraId="70299285">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不允许</w:t>
            </w:r>
          </w:p>
        </w:tc>
      </w:tr>
      <w:tr w14:paraId="0EFC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10306A9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3.6.1</w:t>
            </w:r>
          </w:p>
        </w:tc>
        <w:tc>
          <w:tcPr>
            <w:tcW w:w="2172" w:type="dxa"/>
            <w:vAlign w:val="center"/>
          </w:tcPr>
          <w:p w14:paraId="374B6E11">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是否允许递交备选</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方案</w:t>
            </w:r>
            <w:r>
              <w:rPr>
                <w:rFonts w:hint="eastAsia" w:ascii="宋体" w:hAnsi="宋体" w:eastAsia="宋体" w:cs="宋体"/>
                <w:color w:val="auto"/>
                <w:spacing w:val="0"/>
                <w:w w:val="100"/>
                <w:sz w:val="21"/>
                <w:szCs w:val="21"/>
                <w:highlight w:val="none"/>
                <w:lang w:val="en-US" w:eastAsia="zh-CN"/>
              </w:rPr>
              <w:t>及报价</w:t>
            </w:r>
          </w:p>
        </w:tc>
        <w:tc>
          <w:tcPr>
            <w:tcW w:w="0" w:type="auto"/>
            <w:vAlign w:val="center"/>
          </w:tcPr>
          <w:p w14:paraId="7B34BFA5">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sz w:val="21"/>
                <w:szCs w:val="21"/>
                <w:highlight w:val="none"/>
              </w:rPr>
              <w:t>不接受备选方案和多个报价。</w:t>
            </w:r>
          </w:p>
        </w:tc>
      </w:tr>
      <w:tr w14:paraId="21C7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5C0B2E5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3.7.3</w:t>
            </w:r>
          </w:p>
          <w:p w14:paraId="4D0BE72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p>
        </w:tc>
        <w:tc>
          <w:tcPr>
            <w:tcW w:w="2172" w:type="dxa"/>
            <w:vAlign w:val="center"/>
          </w:tcPr>
          <w:p w14:paraId="6710886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签字或盖章要求</w:t>
            </w:r>
          </w:p>
        </w:tc>
        <w:tc>
          <w:tcPr>
            <w:tcW w:w="0" w:type="auto"/>
            <w:vAlign w:val="center"/>
          </w:tcPr>
          <w:p w14:paraId="0AF9AB2C">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法定代表人或其委托代理人必须在</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文件格式要求签署的地方亲自签署，并不得用印章、签名章或电子制版签名；</w:t>
            </w:r>
          </w:p>
          <w:p w14:paraId="2B1107A1">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文件格式要求盖章的地方都须加盖</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单位章（法定名称），不得使用专用印章，单位章内容必须与单位营业执照名称一致</w:t>
            </w:r>
            <w:r>
              <w:rPr>
                <w:rFonts w:hint="eastAsia" w:ascii="宋体" w:hAnsi="宋体" w:eastAsia="宋体" w:cs="宋体"/>
                <w:color w:val="auto"/>
                <w:spacing w:val="0"/>
                <w:w w:val="100"/>
                <w:sz w:val="21"/>
                <w:szCs w:val="21"/>
                <w:highlight w:val="none"/>
                <w:lang w:eastAsia="zh-CN"/>
              </w:rPr>
              <w:t>。</w:t>
            </w:r>
          </w:p>
        </w:tc>
      </w:tr>
      <w:tr w14:paraId="69EA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7DECECF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3.7.3</w:t>
            </w:r>
          </w:p>
          <w:p w14:paraId="7C22224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w:t>
            </w:r>
          </w:p>
        </w:tc>
        <w:tc>
          <w:tcPr>
            <w:tcW w:w="2172" w:type="dxa"/>
            <w:vAlign w:val="center"/>
          </w:tcPr>
          <w:p w14:paraId="60DC5C2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文件副本份数及其他要求</w:t>
            </w:r>
          </w:p>
        </w:tc>
        <w:tc>
          <w:tcPr>
            <w:tcW w:w="0" w:type="auto"/>
            <w:vAlign w:val="center"/>
          </w:tcPr>
          <w:p w14:paraId="71CE3ECE">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投标文件份数：</w:t>
            </w:r>
            <w:r>
              <w:rPr>
                <w:rFonts w:hint="eastAsia" w:ascii="宋体" w:hAnsi="宋体" w:eastAsia="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份。</w:t>
            </w:r>
          </w:p>
        </w:tc>
      </w:tr>
      <w:tr w14:paraId="4535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6278053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3.7.3</w:t>
            </w:r>
          </w:p>
          <w:p w14:paraId="2AB47EF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w:t>
            </w:r>
          </w:p>
        </w:tc>
        <w:tc>
          <w:tcPr>
            <w:tcW w:w="2172" w:type="dxa"/>
            <w:vAlign w:val="center"/>
          </w:tcPr>
          <w:p w14:paraId="04820FA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装订的其他要求</w:t>
            </w:r>
          </w:p>
        </w:tc>
        <w:tc>
          <w:tcPr>
            <w:tcW w:w="0" w:type="auto"/>
            <w:vAlign w:val="top"/>
          </w:tcPr>
          <w:p w14:paraId="63FD38ED">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本</w:t>
            </w:r>
            <w:r>
              <w:rPr>
                <w:rFonts w:hint="eastAsia" w:ascii="宋体" w:hAnsi="宋体" w:eastAsia="宋体" w:cs="宋体"/>
                <w:color w:val="auto"/>
                <w:spacing w:val="0"/>
                <w:w w:val="100"/>
                <w:sz w:val="21"/>
                <w:szCs w:val="21"/>
                <w:highlight w:val="none"/>
                <w:lang w:eastAsia="zh-CN"/>
              </w:rPr>
              <w:t>款补充：</w:t>
            </w:r>
            <w:r>
              <w:rPr>
                <w:rFonts w:hint="eastAsia" w:ascii="宋体" w:hAnsi="宋体" w:eastAsia="宋体" w:cs="宋体"/>
                <w:color w:val="auto"/>
                <w:spacing w:val="0"/>
                <w:w w:val="100"/>
                <w:sz w:val="21"/>
                <w:szCs w:val="21"/>
                <w:highlight w:val="none"/>
                <w:lang w:val="en-US" w:eastAsia="zh-CN"/>
              </w:rPr>
              <w:t>1、</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lang w:eastAsia="zh-CN"/>
              </w:rPr>
              <w:t>文件应严格按照</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lang w:eastAsia="zh-CN"/>
              </w:rPr>
              <w:t>文件格式中的目录次序装订，不得调整；若内容较多，可装订成</w:t>
            </w:r>
            <w:r>
              <w:rPr>
                <w:rFonts w:hint="eastAsia" w:ascii="宋体" w:hAnsi="宋体" w:cs="宋体"/>
                <w:color w:val="auto"/>
                <w:spacing w:val="0"/>
                <w:w w:val="100"/>
                <w:sz w:val="21"/>
                <w:szCs w:val="21"/>
                <w:highlight w:val="none"/>
                <w:lang w:val="en-US" w:eastAsia="zh-CN"/>
              </w:rPr>
              <w:t>若</w:t>
            </w:r>
            <w:r>
              <w:rPr>
                <w:rFonts w:hint="eastAsia" w:ascii="宋体" w:hAnsi="宋体" w:eastAsia="宋体" w:cs="宋体"/>
                <w:color w:val="auto"/>
                <w:spacing w:val="0"/>
                <w:w w:val="100"/>
                <w:sz w:val="21"/>
                <w:szCs w:val="21"/>
                <w:highlight w:val="none"/>
                <w:lang w:eastAsia="zh-CN"/>
              </w:rPr>
              <w:t>干分册，并在封面标明次序及册数。</w:t>
            </w:r>
            <w:r>
              <w:rPr>
                <w:rFonts w:hint="eastAsia" w:ascii="宋体" w:hAnsi="宋体" w:eastAsia="宋体" w:cs="宋体"/>
                <w:color w:val="auto"/>
                <w:spacing w:val="0"/>
                <w:w w:val="100"/>
                <w:sz w:val="21"/>
                <w:szCs w:val="21"/>
                <w:highlight w:val="none"/>
                <w:lang w:val="en-US" w:eastAsia="zh-CN"/>
              </w:rPr>
              <w:t>2、</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文件应编制目录、且逐页标注连续编码。</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文件应采用粘贴或装订方式分别装订成册，不得采用活页夹等可随时拆换的方式装订，否则，由于</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文件页码编制和装订造成的丢失、散落或其它后果概由</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自行承担。</w:t>
            </w:r>
          </w:p>
        </w:tc>
      </w:tr>
      <w:tr w14:paraId="317A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12" w:type="dxa"/>
            <w:vAlign w:val="center"/>
          </w:tcPr>
          <w:p w14:paraId="503763B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4.1.1</w:t>
            </w:r>
          </w:p>
        </w:tc>
        <w:tc>
          <w:tcPr>
            <w:tcW w:w="2172" w:type="dxa"/>
            <w:vAlign w:val="center"/>
          </w:tcPr>
          <w:p w14:paraId="1E8D0FD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文件的密封与包装</w:t>
            </w:r>
          </w:p>
        </w:tc>
        <w:tc>
          <w:tcPr>
            <w:tcW w:w="0" w:type="auto"/>
            <w:vAlign w:val="center"/>
          </w:tcPr>
          <w:p w14:paraId="21BDCCF0">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lang w:eastAsia="zh-CN"/>
              </w:rPr>
              <w:t>文件统一密封在一个封套内，并在封套的封口处加盖</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lang w:eastAsia="zh-CN"/>
              </w:rPr>
              <w:t>单位章</w:t>
            </w:r>
            <w:r>
              <w:rPr>
                <w:rFonts w:hint="eastAsia" w:ascii="宋体" w:hAnsi="宋体" w:eastAsia="宋体" w:cs="宋体"/>
                <w:color w:val="auto"/>
                <w:spacing w:val="0"/>
                <w:w w:val="100"/>
                <w:sz w:val="21"/>
                <w:szCs w:val="21"/>
                <w:highlight w:val="none"/>
              </w:rPr>
              <w:t>。</w:t>
            </w:r>
          </w:p>
        </w:tc>
      </w:tr>
      <w:tr w14:paraId="73DE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12" w:type="dxa"/>
            <w:vAlign w:val="center"/>
          </w:tcPr>
          <w:p w14:paraId="4F5CECF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4.1.2</w:t>
            </w:r>
          </w:p>
        </w:tc>
        <w:tc>
          <w:tcPr>
            <w:tcW w:w="2172" w:type="dxa"/>
            <w:vAlign w:val="center"/>
          </w:tcPr>
          <w:p w14:paraId="3941CCB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封套上</w:t>
            </w:r>
            <w:r>
              <w:rPr>
                <w:rFonts w:hint="eastAsia" w:ascii="宋体" w:hAnsi="宋体" w:eastAsia="宋体" w:cs="宋体"/>
                <w:color w:val="auto"/>
                <w:spacing w:val="0"/>
                <w:w w:val="100"/>
                <w:sz w:val="21"/>
                <w:szCs w:val="21"/>
                <w:highlight w:val="none"/>
                <w:lang w:eastAsia="zh-CN"/>
              </w:rPr>
              <w:t>标记</w:t>
            </w:r>
            <w:r>
              <w:rPr>
                <w:rFonts w:hint="eastAsia" w:ascii="宋体" w:hAnsi="宋体" w:eastAsia="宋体" w:cs="宋体"/>
                <w:color w:val="auto"/>
                <w:spacing w:val="0"/>
                <w:w w:val="100"/>
                <w:sz w:val="21"/>
                <w:szCs w:val="21"/>
                <w:highlight w:val="none"/>
              </w:rPr>
              <w:t>写明</w:t>
            </w:r>
            <w:r>
              <w:rPr>
                <w:rFonts w:hint="eastAsia" w:ascii="宋体" w:hAnsi="宋体" w:eastAsia="宋体" w:cs="宋体"/>
                <w:color w:val="auto"/>
                <w:spacing w:val="0"/>
                <w:w w:val="100"/>
                <w:sz w:val="21"/>
                <w:szCs w:val="21"/>
                <w:highlight w:val="none"/>
                <w:lang w:eastAsia="zh-CN"/>
              </w:rPr>
              <w:t>内容</w:t>
            </w:r>
          </w:p>
        </w:tc>
        <w:tc>
          <w:tcPr>
            <w:tcW w:w="0" w:type="auto"/>
            <w:vAlign w:val="top"/>
          </w:tcPr>
          <w:p w14:paraId="085121EA">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1、外层封套</w:t>
            </w:r>
          </w:p>
          <w:p w14:paraId="799A8534">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sz w:val="21"/>
                <w:szCs w:val="21"/>
                <w:highlight w:val="none"/>
                <w:u w:val="single"/>
                <w:lang w:val="en-US" w:eastAsia="zh-CN"/>
              </w:rPr>
            </w:pPr>
            <w:r>
              <w:rPr>
                <w:rFonts w:hint="eastAsia" w:hAnsi="宋体" w:cs="宋体"/>
                <w:color w:val="auto"/>
                <w:spacing w:val="0"/>
                <w:sz w:val="21"/>
                <w:szCs w:val="21"/>
                <w:highlight w:val="none"/>
                <w:lang w:val="en-US" w:eastAsia="zh-CN"/>
              </w:rPr>
              <w:t>招选</w:t>
            </w:r>
            <w:r>
              <w:rPr>
                <w:rFonts w:hint="eastAsia" w:ascii="宋体" w:hAnsi="宋体" w:eastAsia="宋体" w:cs="宋体"/>
                <w:color w:val="auto"/>
                <w:spacing w:val="0"/>
                <w:sz w:val="21"/>
                <w:szCs w:val="21"/>
                <w:highlight w:val="none"/>
                <w:lang w:val="en-US" w:eastAsia="zh-CN"/>
              </w:rPr>
              <w:t>人名称：</w:t>
            </w:r>
            <w:r>
              <w:rPr>
                <w:rFonts w:hint="eastAsia" w:ascii="宋体" w:hAnsi="宋体" w:eastAsia="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 xml:space="preserve"> </w:t>
            </w:r>
          </w:p>
          <w:p w14:paraId="0674A854">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sz w:val="21"/>
                <w:szCs w:val="21"/>
                <w:highlight w:val="none"/>
                <w:lang w:val="en-US" w:eastAsia="zh-CN"/>
              </w:rPr>
            </w:pPr>
            <w:r>
              <w:rPr>
                <w:rFonts w:hint="eastAsia" w:hAnsi="宋体" w:cs="宋体"/>
                <w:color w:val="auto"/>
                <w:spacing w:val="0"/>
                <w:sz w:val="21"/>
                <w:szCs w:val="21"/>
                <w:highlight w:val="none"/>
                <w:lang w:val="en-US" w:eastAsia="zh-CN"/>
              </w:rPr>
              <w:t>招选</w:t>
            </w:r>
            <w:r>
              <w:rPr>
                <w:rFonts w:hint="eastAsia" w:ascii="宋体" w:hAnsi="宋体" w:eastAsia="宋体" w:cs="宋体"/>
                <w:color w:val="auto"/>
                <w:spacing w:val="0"/>
                <w:sz w:val="21"/>
                <w:szCs w:val="21"/>
                <w:highlight w:val="none"/>
                <w:lang w:val="en-US" w:eastAsia="zh-CN"/>
              </w:rPr>
              <w:t>人地址：</w:t>
            </w:r>
            <w:r>
              <w:rPr>
                <w:rFonts w:hint="eastAsia" w:ascii="宋体" w:hAnsi="宋体" w:eastAsia="宋体" w:cs="宋体"/>
                <w:color w:val="auto"/>
                <w:spacing w:val="0"/>
                <w:sz w:val="21"/>
                <w:szCs w:val="21"/>
                <w:highlight w:val="none"/>
                <w:u w:val="single"/>
                <w:lang w:val="en-US" w:eastAsia="zh-CN"/>
              </w:rPr>
              <w:t xml:space="preserve">                </w:t>
            </w:r>
          </w:p>
          <w:p w14:paraId="0C478A18">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sz w:val="21"/>
                <w:szCs w:val="21"/>
                <w:highlight w:val="none"/>
                <w:lang w:val="en-US" w:eastAsia="zh-CN"/>
              </w:rPr>
            </w:pPr>
            <w:r>
              <w:rPr>
                <w:rFonts w:hint="eastAsia" w:hAnsi="宋体" w:cs="宋体"/>
                <w:color w:val="auto"/>
                <w:spacing w:val="0"/>
                <w:sz w:val="21"/>
                <w:szCs w:val="21"/>
                <w:highlight w:val="none"/>
                <w:u w:val="none"/>
                <w:lang w:val="en-US" w:eastAsia="zh-CN"/>
              </w:rPr>
              <w:t>四川宜泸高速公路开发有限责任公司</w:t>
            </w:r>
            <w:r>
              <w:rPr>
                <w:rFonts w:hint="eastAsia" w:ascii="宋体" w:hAnsi="宋体" w:eastAsia="宋体" w:cs="宋体"/>
                <w:color w:val="auto"/>
                <w:spacing w:val="0"/>
                <w:sz w:val="21"/>
                <w:szCs w:val="21"/>
                <w:highlight w:val="none"/>
                <w:u w:val="none"/>
                <w:lang w:val="en-US" w:eastAsia="zh-CN"/>
              </w:rPr>
              <w:t>第</w:t>
            </w:r>
            <w:r>
              <w:rPr>
                <w:rFonts w:hint="eastAsia" w:hAnsi="宋体" w:cs="宋体"/>
                <w:color w:val="auto"/>
                <w:spacing w:val="0"/>
                <w:sz w:val="21"/>
                <w:szCs w:val="21"/>
                <w:highlight w:val="none"/>
                <w:u w:val="single"/>
                <w:lang w:val="en-US" w:eastAsia="zh-CN"/>
              </w:rPr>
              <w:t>YLWZ</w:t>
            </w:r>
            <w:r>
              <w:rPr>
                <w:rFonts w:hint="eastAsia" w:ascii="宋体" w:hAnsi="宋体" w:eastAsia="宋体" w:cs="宋体"/>
                <w:color w:val="auto"/>
                <w:spacing w:val="0"/>
                <w:sz w:val="21"/>
                <w:szCs w:val="21"/>
                <w:highlight w:val="none"/>
                <w:lang w:val="en-US" w:eastAsia="zh-CN"/>
              </w:rPr>
              <w:t>标段</w:t>
            </w:r>
            <w:r>
              <w:rPr>
                <w:rFonts w:hint="eastAsia" w:hAnsi="宋体" w:cs="宋体"/>
                <w:color w:val="auto"/>
                <w:spacing w:val="0"/>
                <w:sz w:val="21"/>
                <w:szCs w:val="21"/>
                <w:highlight w:val="none"/>
                <w:lang w:val="en-US" w:eastAsia="zh-CN"/>
              </w:rPr>
              <w:t>第四季度物资采购项目</w:t>
            </w:r>
            <w:r>
              <w:rPr>
                <w:rFonts w:hint="eastAsia" w:ascii="宋体" w:hAnsi="宋体" w:eastAsia="宋体" w:cs="宋体"/>
                <w:color w:val="auto"/>
                <w:spacing w:val="0"/>
                <w:sz w:val="21"/>
                <w:szCs w:val="21"/>
                <w:highlight w:val="none"/>
                <w:lang w:val="en-US" w:eastAsia="zh-CN"/>
              </w:rPr>
              <w:t>采购</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sz w:val="21"/>
                <w:szCs w:val="21"/>
                <w:highlight w:val="none"/>
                <w:lang w:val="en-US" w:eastAsia="zh-CN"/>
              </w:rPr>
              <w:t>文件</w:t>
            </w:r>
          </w:p>
          <w:p w14:paraId="753AFA60">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在</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年</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月</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日</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时</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分前不得开启</w:t>
            </w:r>
          </w:p>
          <w:p w14:paraId="70FAEE03">
            <w:pPr>
              <w:pStyle w:val="14"/>
              <w:keepNext w:val="0"/>
              <w:keepLines w:val="0"/>
              <w:pageBreakBefore w:val="0"/>
              <w:widowControl w:val="0"/>
              <w:wordWrap/>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hAnsi="宋体" w:cs="宋体"/>
                <w:color w:val="auto"/>
                <w:spacing w:val="0"/>
                <w:sz w:val="21"/>
                <w:szCs w:val="21"/>
                <w:highlight w:val="none"/>
                <w:lang w:val="en-US" w:eastAsia="zh-CN"/>
              </w:rPr>
              <w:t>比选人</w:t>
            </w:r>
            <w:r>
              <w:rPr>
                <w:rFonts w:hint="eastAsia" w:ascii="宋体" w:hAnsi="宋体" w:eastAsia="宋体" w:cs="宋体"/>
                <w:color w:val="auto"/>
                <w:spacing w:val="0"/>
                <w:sz w:val="21"/>
                <w:szCs w:val="21"/>
                <w:highlight w:val="none"/>
                <w:lang w:val="en-US" w:eastAsia="zh-CN"/>
              </w:rPr>
              <w:t>名称：</w:t>
            </w:r>
            <w:r>
              <w:rPr>
                <w:rFonts w:hint="eastAsia" w:ascii="宋体" w:hAnsi="宋体" w:eastAsia="宋体" w:cs="宋体"/>
                <w:color w:val="auto"/>
                <w:spacing w:val="0"/>
                <w:sz w:val="21"/>
                <w:szCs w:val="21"/>
                <w:highlight w:val="none"/>
                <w:u w:val="single"/>
                <w:lang w:val="en-US" w:eastAsia="zh-CN"/>
              </w:rPr>
              <w:t xml:space="preserve">             </w:t>
            </w:r>
          </w:p>
        </w:tc>
      </w:tr>
      <w:tr w14:paraId="792D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2" w:type="dxa"/>
            <w:vAlign w:val="center"/>
          </w:tcPr>
          <w:p w14:paraId="3EB50588">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4.2.2</w:t>
            </w:r>
          </w:p>
        </w:tc>
        <w:tc>
          <w:tcPr>
            <w:tcW w:w="2172" w:type="dxa"/>
            <w:vAlign w:val="center"/>
          </w:tcPr>
          <w:p w14:paraId="3F613D96">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递交</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文件地点</w:t>
            </w:r>
          </w:p>
        </w:tc>
        <w:tc>
          <w:tcPr>
            <w:tcW w:w="0" w:type="auto"/>
            <w:vAlign w:val="center"/>
          </w:tcPr>
          <w:p w14:paraId="46E3EA07">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见</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公告</w:t>
            </w:r>
          </w:p>
        </w:tc>
      </w:tr>
      <w:tr w14:paraId="4ED9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12" w:type="dxa"/>
            <w:vAlign w:val="center"/>
          </w:tcPr>
          <w:p w14:paraId="2C8AAB5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4.2.3</w:t>
            </w:r>
          </w:p>
        </w:tc>
        <w:tc>
          <w:tcPr>
            <w:tcW w:w="2172" w:type="dxa"/>
            <w:vAlign w:val="center"/>
          </w:tcPr>
          <w:p w14:paraId="5E49BC18">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是否退还</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w:t>
            </w:r>
          </w:p>
        </w:tc>
        <w:tc>
          <w:tcPr>
            <w:tcW w:w="0" w:type="auto"/>
            <w:vAlign w:val="center"/>
          </w:tcPr>
          <w:p w14:paraId="03F7F68A">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否</w:t>
            </w:r>
          </w:p>
        </w:tc>
      </w:tr>
      <w:tr w14:paraId="5526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7D5BF12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4.2.5</w:t>
            </w:r>
          </w:p>
        </w:tc>
        <w:tc>
          <w:tcPr>
            <w:tcW w:w="2172" w:type="dxa"/>
            <w:vAlign w:val="center"/>
          </w:tcPr>
          <w:p w14:paraId="6427A40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文件的拒收</w:t>
            </w:r>
          </w:p>
        </w:tc>
        <w:tc>
          <w:tcPr>
            <w:tcW w:w="0" w:type="auto"/>
            <w:vAlign w:val="top"/>
          </w:tcPr>
          <w:p w14:paraId="59292865">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eastAsia="zh-CN"/>
              </w:rPr>
              <w:t>本款补充为</w:t>
            </w:r>
            <w:r>
              <w:rPr>
                <w:rFonts w:hint="eastAsia" w:ascii="宋体" w:hAnsi="宋体" w:eastAsia="宋体" w:cs="宋体"/>
                <w:color w:val="auto"/>
                <w:spacing w:val="0"/>
                <w:w w:val="100"/>
                <w:sz w:val="21"/>
                <w:szCs w:val="21"/>
                <w:highlight w:val="none"/>
              </w:rPr>
              <w:t>：</w:t>
            </w:r>
          </w:p>
          <w:p w14:paraId="3E1F6440">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（1）逾期送达的。</w:t>
            </w:r>
          </w:p>
          <w:p w14:paraId="37585AA8">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（2）未送达指定地点的。</w:t>
            </w:r>
          </w:p>
          <w:p w14:paraId="0A7143DE">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（3）未按照</w:t>
            </w:r>
            <w:r>
              <w:rPr>
                <w:rFonts w:hint="eastAsia" w:ascii="宋体" w:hAnsi="宋体" w:eastAsia="宋体" w:cs="宋体"/>
                <w:color w:val="auto"/>
                <w:spacing w:val="0"/>
                <w:w w:val="100"/>
                <w:sz w:val="21"/>
                <w:szCs w:val="21"/>
                <w:highlight w:val="none"/>
                <w:lang w:eastAsia="zh-CN"/>
              </w:rPr>
              <w:t>本</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lang w:eastAsia="zh-CN"/>
              </w:rPr>
              <w:t>须知前附表</w:t>
            </w:r>
            <w:r>
              <w:rPr>
                <w:rFonts w:hint="eastAsia" w:ascii="宋体" w:hAnsi="宋体" w:eastAsia="宋体" w:cs="宋体"/>
                <w:color w:val="auto"/>
                <w:spacing w:val="0"/>
                <w:w w:val="100"/>
                <w:sz w:val="21"/>
                <w:szCs w:val="21"/>
                <w:highlight w:val="none"/>
                <w:lang w:val="en-US" w:eastAsia="zh-CN"/>
              </w:rPr>
              <w:t>4.1.1、4.1.2款</w:t>
            </w:r>
            <w:r>
              <w:rPr>
                <w:rFonts w:hint="eastAsia" w:ascii="宋体" w:hAnsi="宋体" w:eastAsia="宋体" w:cs="宋体"/>
                <w:color w:val="auto"/>
                <w:spacing w:val="0"/>
                <w:w w:val="100"/>
                <w:sz w:val="21"/>
                <w:szCs w:val="21"/>
                <w:highlight w:val="none"/>
              </w:rPr>
              <w:t>要求密封</w:t>
            </w:r>
            <w:r>
              <w:rPr>
                <w:rFonts w:hint="eastAsia" w:ascii="宋体" w:hAnsi="宋体" w:eastAsia="宋体" w:cs="宋体"/>
                <w:color w:val="auto"/>
                <w:spacing w:val="0"/>
                <w:w w:val="100"/>
                <w:sz w:val="21"/>
                <w:szCs w:val="21"/>
                <w:highlight w:val="none"/>
                <w:lang w:eastAsia="zh-CN"/>
              </w:rPr>
              <w:t>和标记</w:t>
            </w:r>
            <w:r>
              <w:rPr>
                <w:rFonts w:hint="eastAsia" w:ascii="宋体" w:hAnsi="宋体" w:eastAsia="宋体" w:cs="宋体"/>
                <w:color w:val="auto"/>
                <w:spacing w:val="0"/>
                <w:w w:val="100"/>
                <w:sz w:val="21"/>
                <w:szCs w:val="21"/>
                <w:highlight w:val="none"/>
              </w:rPr>
              <w:t>的。</w:t>
            </w:r>
          </w:p>
        </w:tc>
      </w:tr>
      <w:tr w14:paraId="2424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2" w:type="dxa"/>
            <w:vAlign w:val="center"/>
          </w:tcPr>
          <w:p w14:paraId="6A68ACA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5.1</w:t>
            </w:r>
          </w:p>
        </w:tc>
        <w:tc>
          <w:tcPr>
            <w:tcW w:w="2172" w:type="dxa"/>
            <w:vAlign w:val="center"/>
          </w:tcPr>
          <w:p w14:paraId="11AD2BA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开标时间和地点</w:t>
            </w:r>
          </w:p>
        </w:tc>
        <w:tc>
          <w:tcPr>
            <w:tcW w:w="0" w:type="auto"/>
            <w:vAlign w:val="top"/>
          </w:tcPr>
          <w:p w14:paraId="57821EF0">
            <w:pPr>
              <w:keepNext w:val="0"/>
              <w:keepLines w:val="0"/>
              <w:pageBreakBefore w:val="0"/>
              <w:widowControl w:val="0"/>
              <w:numPr>
                <w:ilvl w:val="0"/>
                <w:numId w:val="1"/>
              </w:numPr>
              <w:kinsoku/>
              <w:wordWrap/>
              <w:overflowPunct/>
              <w:topLinePunct w:val="0"/>
              <w:autoSpaceDE w:val="0"/>
              <w:autoSpaceDN w:val="0"/>
              <w:bidi w:val="0"/>
              <w:adjustRightInd w:val="0"/>
              <w:snapToGrid/>
              <w:spacing w:afterLines="0" w:line="240" w:lineRule="auto"/>
              <w:textAlignment w:val="auto"/>
              <w:rPr>
                <w:rFonts w:hint="default" w:ascii="宋体" w:hAnsi="宋体" w:eastAsia="宋体" w:cs="宋体"/>
                <w:color w:val="auto"/>
                <w:spacing w:val="0"/>
                <w:w w:val="100"/>
                <w:sz w:val="21"/>
                <w:szCs w:val="21"/>
                <w:highlight w:val="none"/>
                <w:lang w:val="en-US"/>
              </w:rPr>
            </w:pPr>
            <w:r>
              <w:rPr>
                <w:rFonts w:hint="eastAsia" w:ascii="宋体" w:hAnsi="宋体" w:eastAsia="宋体" w:cs="宋体"/>
                <w:color w:val="auto"/>
                <w:spacing w:val="0"/>
                <w:w w:val="100"/>
                <w:sz w:val="21"/>
                <w:szCs w:val="21"/>
                <w:highlight w:val="none"/>
              </w:rPr>
              <w:t>开标时间：</w:t>
            </w:r>
            <w:r>
              <w:rPr>
                <w:rFonts w:hint="eastAsia" w:ascii="宋体" w:hAnsi="宋体" w:cs="宋体"/>
                <w:color w:val="auto"/>
                <w:spacing w:val="0"/>
                <w:w w:val="100"/>
                <w:sz w:val="21"/>
                <w:szCs w:val="21"/>
                <w:highlight w:val="none"/>
                <w:lang w:val="en-US" w:eastAsia="zh-CN"/>
              </w:rPr>
              <w:t>详见招标公告</w:t>
            </w:r>
          </w:p>
          <w:p w14:paraId="384E5B87">
            <w:pPr>
              <w:keepNext w:val="0"/>
              <w:keepLines w:val="0"/>
              <w:pageBreakBefore w:val="0"/>
              <w:widowControl w:val="0"/>
              <w:numPr>
                <w:ilvl w:val="0"/>
                <w:numId w:val="1"/>
              </w:numPr>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开标地点：</w:t>
            </w:r>
            <w:r>
              <w:rPr>
                <w:rFonts w:hint="eastAsia" w:ascii="宋体" w:hAnsi="宋体" w:cs="宋体"/>
                <w:color w:val="auto"/>
                <w:spacing w:val="0"/>
                <w:w w:val="100"/>
                <w:sz w:val="21"/>
                <w:szCs w:val="21"/>
                <w:highlight w:val="none"/>
                <w:lang w:val="en-US" w:eastAsia="zh-CN"/>
              </w:rPr>
              <w:t>详见招标公告</w:t>
            </w:r>
          </w:p>
        </w:tc>
      </w:tr>
      <w:tr w14:paraId="6E2D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3DD1AF6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5.2.1</w:t>
            </w:r>
          </w:p>
        </w:tc>
        <w:tc>
          <w:tcPr>
            <w:tcW w:w="2172" w:type="dxa"/>
            <w:vAlign w:val="center"/>
          </w:tcPr>
          <w:p w14:paraId="659FF54F">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开标程序</w:t>
            </w:r>
          </w:p>
        </w:tc>
        <w:tc>
          <w:tcPr>
            <w:tcW w:w="0" w:type="auto"/>
            <w:vAlign w:val="top"/>
          </w:tcPr>
          <w:p w14:paraId="7A83837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（1）密封情况检查：由</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代表、现场监督检查</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文件的密封情况，并当场予以确认。当</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 xml:space="preserve">文件未按本须知4.1.1、 4.1.2 款要求密封时，将当场确认，不予开标，原封退还。   </w:t>
            </w:r>
          </w:p>
          <w:p w14:paraId="653BDE3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（2）开标顺序：随机，当标段</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 xml:space="preserve">少于3家（不含3家）将不予开标，原封退还。 </w:t>
            </w:r>
          </w:p>
        </w:tc>
      </w:tr>
      <w:tr w14:paraId="0D9A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12" w:type="dxa"/>
            <w:vAlign w:val="center"/>
          </w:tcPr>
          <w:p w14:paraId="25F027F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6.1.1</w:t>
            </w:r>
          </w:p>
        </w:tc>
        <w:tc>
          <w:tcPr>
            <w:tcW w:w="2172" w:type="dxa"/>
            <w:vAlign w:val="center"/>
          </w:tcPr>
          <w:p w14:paraId="51FBDA5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评</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委员会的组建</w:t>
            </w:r>
          </w:p>
        </w:tc>
        <w:tc>
          <w:tcPr>
            <w:tcW w:w="0" w:type="auto"/>
            <w:vAlign w:val="center"/>
          </w:tcPr>
          <w:p w14:paraId="1A10FFA8">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评</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委员会构成：</w:t>
            </w:r>
            <w:r>
              <w:rPr>
                <w:rFonts w:hint="eastAsia" w:ascii="宋体" w:hAnsi="宋体" w:eastAsia="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人</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监督人：1人</w:t>
            </w:r>
          </w:p>
        </w:tc>
      </w:tr>
      <w:tr w14:paraId="00B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3EBF0D0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6.3.2</w:t>
            </w:r>
          </w:p>
        </w:tc>
        <w:tc>
          <w:tcPr>
            <w:tcW w:w="2172" w:type="dxa"/>
            <w:vAlign w:val="center"/>
          </w:tcPr>
          <w:p w14:paraId="7F60796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评</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委员会推荐的中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候选人的人数</w:t>
            </w:r>
          </w:p>
        </w:tc>
        <w:tc>
          <w:tcPr>
            <w:tcW w:w="0" w:type="auto"/>
            <w:vAlign w:val="center"/>
          </w:tcPr>
          <w:p w14:paraId="5BEED244">
            <w:pPr>
              <w:keepNext w:val="0"/>
              <w:keepLines w:val="0"/>
              <w:pageBreakBefore w:val="0"/>
              <w:widowControl w:val="0"/>
              <w:kinsoku/>
              <w:wordWrap/>
              <w:overflowPunct/>
              <w:topLinePunct w:val="0"/>
              <w:autoSpaceDE w:val="0"/>
              <w:autoSpaceDN w:val="0"/>
              <w:bidi w:val="0"/>
              <w:adjustRightInd w:val="0"/>
              <w:snapToGrid/>
              <w:spacing w:afterLines="0" w:line="24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3名（若不足3名，则按相应数量推荐）</w:t>
            </w:r>
          </w:p>
        </w:tc>
      </w:tr>
      <w:tr w14:paraId="648C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2" w:type="dxa"/>
            <w:vAlign w:val="center"/>
          </w:tcPr>
          <w:p w14:paraId="08E3F54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7.1</w:t>
            </w:r>
          </w:p>
        </w:tc>
        <w:tc>
          <w:tcPr>
            <w:tcW w:w="2172" w:type="dxa"/>
            <w:vAlign w:val="center"/>
          </w:tcPr>
          <w:p w14:paraId="6AFACD10">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候选人公示媒介及期限</w:t>
            </w:r>
          </w:p>
        </w:tc>
        <w:tc>
          <w:tcPr>
            <w:tcW w:w="0" w:type="auto"/>
            <w:vAlign w:val="center"/>
          </w:tcPr>
          <w:p w14:paraId="272FF4EF">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b w:val="0"/>
                <w:bCs w:val="0"/>
                <w:color w:val="auto"/>
                <w:spacing w:val="0"/>
                <w:w w:val="100"/>
                <w:sz w:val="21"/>
                <w:szCs w:val="21"/>
                <w:highlight w:val="none"/>
                <w:lang w:eastAsia="zh-CN"/>
              </w:rPr>
            </w:pPr>
            <w:r>
              <w:rPr>
                <w:rFonts w:hint="eastAsia" w:ascii="宋体" w:hAnsi="宋体" w:eastAsia="宋体" w:cs="宋体"/>
                <w:b/>
                <w:bCs/>
                <w:color w:val="auto"/>
                <w:spacing w:val="0"/>
                <w:w w:val="100"/>
                <w:sz w:val="21"/>
                <w:szCs w:val="21"/>
                <w:highlight w:val="none"/>
              </w:rPr>
              <w:t>公示媒介：</w:t>
            </w:r>
            <w:r>
              <w:rPr>
                <w:rFonts w:hint="eastAsia" w:ascii="宋体" w:hAnsi="宋体" w:eastAsia="宋体" w:cs="宋体"/>
                <w:color w:val="auto"/>
                <w:spacing w:val="0"/>
                <w:w w:val="100"/>
                <w:sz w:val="21"/>
                <w:szCs w:val="21"/>
                <w:highlight w:val="none"/>
                <w:u w:val="none"/>
                <w:lang w:val="en-US" w:eastAsia="zh-CN"/>
              </w:rPr>
              <w:t>宜泸宜叙公司官网（http://www.scylgsgl.com/）</w:t>
            </w:r>
          </w:p>
          <w:p w14:paraId="61ECEE52">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公示期限</w:t>
            </w:r>
            <w:r>
              <w:rPr>
                <w:rFonts w:hint="eastAsia" w:ascii="宋体" w:hAnsi="宋体" w:eastAsia="宋体" w:cs="宋体"/>
                <w:b/>
                <w:bCs/>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3</w:t>
            </w:r>
            <w:r>
              <w:rPr>
                <w:rFonts w:hint="eastAsia" w:ascii="宋体" w:hAnsi="宋体" w:eastAsia="宋体" w:cs="宋体"/>
                <w:color w:val="auto"/>
                <w:spacing w:val="0"/>
                <w:w w:val="100"/>
                <w:sz w:val="21"/>
                <w:szCs w:val="21"/>
                <w:highlight w:val="none"/>
                <w:lang w:eastAsia="zh-CN"/>
              </w:rPr>
              <w:t>个</w:t>
            </w:r>
            <w:r>
              <w:rPr>
                <w:rFonts w:hint="eastAsia" w:ascii="宋体" w:hAnsi="宋体" w:eastAsia="宋体" w:cs="宋体"/>
                <w:color w:val="auto"/>
                <w:spacing w:val="0"/>
                <w:w w:val="100"/>
                <w:sz w:val="21"/>
                <w:szCs w:val="21"/>
                <w:highlight w:val="none"/>
              </w:rPr>
              <w:t>工作日</w:t>
            </w:r>
          </w:p>
        </w:tc>
      </w:tr>
      <w:tr w14:paraId="6B2D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167792C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7.4</w:t>
            </w:r>
          </w:p>
        </w:tc>
        <w:tc>
          <w:tcPr>
            <w:tcW w:w="2172" w:type="dxa"/>
            <w:vAlign w:val="center"/>
          </w:tcPr>
          <w:p w14:paraId="3856176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定</w:t>
            </w:r>
            <w:r>
              <w:rPr>
                <w:rFonts w:hint="eastAsia" w:ascii="宋体" w:hAnsi="宋体" w:cs="宋体"/>
                <w:color w:val="auto"/>
                <w:spacing w:val="0"/>
                <w:w w:val="100"/>
                <w:sz w:val="21"/>
                <w:szCs w:val="21"/>
                <w:highlight w:val="none"/>
                <w:lang w:val="en-US" w:eastAsia="zh-CN"/>
              </w:rPr>
              <w:t>选</w:t>
            </w:r>
          </w:p>
        </w:tc>
        <w:tc>
          <w:tcPr>
            <w:tcW w:w="0" w:type="auto"/>
            <w:vAlign w:val="top"/>
          </w:tcPr>
          <w:p w14:paraId="34119817">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（1）招</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w:t>
            </w:r>
            <w:r>
              <w:rPr>
                <w:rFonts w:hint="eastAsia" w:ascii="宋体" w:hAnsi="宋体" w:eastAsia="宋体" w:cs="宋体"/>
                <w:color w:val="auto"/>
                <w:spacing w:val="0"/>
                <w:w w:val="100"/>
                <w:sz w:val="21"/>
                <w:szCs w:val="21"/>
                <w:highlight w:val="none"/>
                <w:lang w:val="en-US" w:eastAsia="zh-CN"/>
              </w:rPr>
              <w:t>委托</w:t>
            </w:r>
            <w:r>
              <w:rPr>
                <w:rFonts w:hint="eastAsia" w:ascii="宋体" w:hAnsi="宋体" w:eastAsia="宋体" w:cs="宋体"/>
                <w:color w:val="auto"/>
                <w:spacing w:val="0"/>
                <w:w w:val="100"/>
                <w:sz w:val="21"/>
                <w:szCs w:val="21"/>
                <w:highlight w:val="none"/>
              </w:rPr>
              <w:t>评</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委员会</w:t>
            </w:r>
            <w:r>
              <w:rPr>
                <w:rFonts w:hint="eastAsia" w:ascii="宋体" w:hAnsi="宋体" w:eastAsia="宋体" w:cs="宋体"/>
                <w:color w:val="auto"/>
                <w:spacing w:val="0"/>
                <w:w w:val="100"/>
                <w:sz w:val="21"/>
                <w:szCs w:val="21"/>
                <w:highlight w:val="none"/>
                <w:lang w:val="en-US" w:eastAsia="zh-CN"/>
              </w:rPr>
              <w:t>根据</w:t>
            </w:r>
            <w:r>
              <w:rPr>
                <w:rFonts w:hint="eastAsia" w:ascii="宋体" w:hAnsi="宋体" w:eastAsia="宋体" w:cs="宋体"/>
                <w:color w:val="auto"/>
                <w:spacing w:val="0"/>
                <w:w w:val="100"/>
                <w:sz w:val="21"/>
                <w:szCs w:val="21"/>
                <w:highlight w:val="none"/>
              </w:rPr>
              <w:t>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候选人排名</w:t>
            </w:r>
            <w:r>
              <w:rPr>
                <w:rFonts w:hint="eastAsia" w:ascii="宋体" w:hAnsi="宋体" w:eastAsia="宋体" w:cs="宋体"/>
                <w:color w:val="auto"/>
                <w:spacing w:val="0"/>
                <w:w w:val="100"/>
                <w:sz w:val="21"/>
                <w:szCs w:val="21"/>
                <w:highlight w:val="none"/>
                <w:lang w:val="en-US" w:eastAsia="zh-CN"/>
              </w:rPr>
              <w:t>第一的确定为</w:t>
            </w:r>
            <w:r>
              <w:rPr>
                <w:rFonts w:hint="eastAsia" w:ascii="宋体" w:hAnsi="宋体" w:eastAsia="宋体" w:cs="宋体"/>
                <w:color w:val="auto"/>
                <w:spacing w:val="0"/>
                <w:w w:val="100"/>
                <w:sz w:val="21"/>
                <w:szCs w:val="21"/>
                <w:highlight w:val="none"/>
              </w:rPr>
              <w:t>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w:t>
            </w:r>
          </w:p>
          <w:p w14:paraId="2180FD99">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（2）排名第一的中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候选人放弃中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；或不能履行合同；或不按</w:t>
            </w:r>
            <w:r>
              <w:rPr>
                <w:rFonts w:hint="eastAsia" w:ascii="宋体" w:hAnsi="宋体" w:eastAsia="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rPr>
              <w:t>文件要求提交履约担保；或被查实存在影响中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结果的违法行为等情形不符合中标条件的，招</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人可以按照评</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委员会提出的中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候选人名单排序依次确定其他中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候选人为中</w:t>
            </w:r>
            <w:r>
              <w:rPr>
                <w:rFonts w:hint="eastAsia" w:ascii="宋体" w:hAnsi="宋体" w:eastAsia="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人，也可以重新</w:t>
            </w:r>
            <w:r>
              <w:rPr>
                <w:rFonts w:hint="eastAsia" w:ascii="宋体" w:hAnsi="宋体" w:eastAsia="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rPr>
              <w:t>。</w:t>
            </w:r>
          </w:p>
        </w:tc>
      </w:tr>
      <w:tr w14:paraId="4B32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2" w:type="dxa"/>
            <w:vAlign w:val="center"/>
          </w:tcPr>
          <w:p w14:paraId="7649E77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7.6.1</w:t>
            </w:r>
          </w:p>
        </w:tc>
        <w:tc>
          <w:tcPr>
            <w:tcW w:w="2172" w:type="dxa"/>
            <w:vAlign w:val="center"/>
          </w:tcPr>
          <w:p w14:paraId="39C96A6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履约保证金</w:t>
            </w:r>
          </w:p>
        </w:tc>
        <w:tc>
          <w:tcPr>
            <w:tcW w:w="0" w:type="auto"/>
            <w:vAlign w:val="top"/>
          </w:tcPr>
          <w:p w14:paraId="64F88B40">
            <w:pPr>
              <w:pStyle w:val="25"/>
              <w:keepNext w:val="0"/>
              <w:keepLines w:val="0"/>
              <w:pageBreakBefore w:val="0"/>
              <w:widowControl w:val="0"/>
              <w:wordWrap/>
              <w:topLinePunct w:val="0"/>
              <w:autoSpaceDE w:val="0"/>
              <w:autoSpaceDN w:val="0"/>
              <w:bidi w:val="0"/>
              <w:adjustRightInd w:val="0"/>
              <w:snapToGrid/>
              <w:spacing w:before="1" w:afterLines="0" w:line="240" w:lineRule="auto"/>
              <w:textAlignment w:val="auto"/>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是否要求</w:t>
            </w:r>
            <w:r>
              <w:rPr>
                <w:rFonts w:hint="eastAsia" w:ascii="宋体" w:hAnsi="宋体" w:cs="宋体"/>
                <w:color w:val="auto"/>
                <w:spacing w:val="0"/>
                <w:sz w:val="21"/>
                <w:szCs w:val="21"/>
                <w:highlight w:val="none"/>
                <w:lang w:eastAsia="zh-CN"/>
              </w:rPr>
              <w:t>中选人</w:t>
            </w:r>
            <w:r>
              <w:rPr>
                <w:rFonts w:hint="eastAsia" w:ascii="宋体" w:hAnsi="宋体" w:eastAsia="宋体" w:cs="宋体"/>
                <w:color w:val="auto"/>
                <w:spacing w:val="0"/>
                <w:sz w:val="21"/>
                <w:szCs w:val="21"/>
                <w:highlight w:val="none"/>
              </w:rPr>
              <w:t>提交履约保证金：</w:t>
            </w:r>
            <w:r>
              <w:rPr>
                <w:rFonts w:hint="eastAsia" w:ascii="宋体" w:hAnsi="宋体" w:eastAsia="宋体" w:cs="宋体"/>
                <w:color w:val="auto"/>
                <w:spacing w:val="0"/>
                <w:sz w:val="21"/>
                <w:szCs w:val="21"/>
                <w:highlight w:val="none"/>
                <w:u w:val="single"/>
              </w:rPr>
              <w:t xml:space="preserve"> </w:t>
            </w:r>
            <w:r>
              <w:rPr>
                <w:rFonts w:hint="eastAsia" w:ascii="宋体" w:hAnsi="宋体" w:cs="宋体"/>
                <w:color w:val="auto"/>
                <w:spacing w:val="0"/>
                <w:sz w:val="21"/>
                <w:szCs w:val="21"/>
                <w:highlight w:val="none"/>
                <w:u w:val="single"/>
                <w:lang w:val="en-US" w:eastAsia="zh-CN"/>
              </w:rPr>
              <w:t>否</w:t>
            </w:r>
            <w:r>
              <w:rPr>
                <w:rFonts w:hint="eastAsia" w:ascii="宋体" w:hAnsi="宋体" w:eastAsia="宋体" w:cs="宋体"/>
                <w:color w:val="auto"/>
                <w:spacing w:val="0"/>
                <w:sz w:val="21"/>
                <w:szCs w:val="21"/>
                <w:highlight w:val="none"/>
                <w:u w:val="single"/>
              </w:rPr>
              <w:t xml:space="preserve"> </w:t>
            </w:r>
          </w:p>
        </w:tc>
      </w:tr>
      <w:tr w14:paraId="640B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210D08CB">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8.5.1</w:t>
            </w:r>
          </w:p>
        </w:tc>
        <w:tc>
          <w:tcPr>
            <w:tcW w:w="2172" w:type="dxa"/>
            <w:vAlign w:val="center"/>
          </w:tcPr>
          <w:p w14:paraId="7008EE9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投诉</w:t>
            </w:r>
          </w:p>
        </w:tc>
        <w:tc>
          <w:tcPr>
            <w:tcW w:w="0" w:type="auto"/>
            <w:vAlign w:val="top"/>
          </w:tcPr>
          <w:p w14:paraId="3441FD5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p>
          <w:p w14:paraId="052EE08C">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（1）投诉人认为</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活动不符合法律行政法规规定的，可以在知道或者应当知道之日起10</w:t>
            </w:r>
            <w:r>
              <w:rPr>
                <w:rFonts w:hint="eastAsia" w:ascii="宋体" w:hAnsi="宋体" w:eastAsia="宋体" w:cs="宋体"/>
                <w:color w:val="auto"/>
                <w:spacing w:val="0"/>
                <w:w w:val="100"/>
                <w:sz w:val="21"/>
                <w:szCs w:val="21"/>
                <w:highlight w:val="none"/>
                <w:lang w:eastAsia="zh-CN"/>
              </w:rPr>
              <w:t>日</w:t>
            </w:r>
            <w:r>
              <w:rPr>
                <w:rFonts w:hint="eastAsia" w:ascii="宋体" w:hAnsi="宋体" w:eastAsia="宋体" w:cs="宋体"/>
                <w:color w:val="auto"/>
                <w:spacing w:val="0"/>
                <w:w w:val="100"/>
                <w:sz w:val="21"/>
                <w:szCs w:val="21"/>
                <w:highlight w:val="none"/>
              </w:rPr>
              <w:t>内提出书面投诉。依法应先提出异议的，异议答复期间不计算在内；异议人对答复不满意，应在异议答复之日起 10</w:t>
            </w:r>
            <w:r>
              <w:rPr>
                <w:rFonts w:hint="eastAsia" w:ascii="宋体" w:hAnsi="宋体" w:eastAsia="宋体" w:cs="宋体"/>
                <w:color w:val="auto"/>
                <w:spacing w:val="0"/>
                <w:w w:val="100"/>
                <w:sz w:val="21"/>
                <w:szCs w:val="21"/>
                <w:highlight w:val="none"/>
                <w:lang w:eastAsia="zh-CN"/>
              </w:rPr>
              <w:t>日</w:t>
            </w:r>
            <w:r>
              <w:rPr>
                <w:rFonts w:hint="eastAsia" w:ascii="宋体" w:hAnsi="宋体" w:eastAsia="宋体" w:cs="宋体"/>
                <w:color w:val="auto"/>
                <w:spacing w:val="0"/>
                <w:w w:val="100"/>
                <w:sz w:val="21"/>
                <w:szCs w:val="21"/>
                <w:highlight w:val="none"/>
              </w:rPr>
              <w:t>内提出书面投诉。</w:t>
            </w:r>
          </w:p>
          <w:p w14:paraId="1658C2C0">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（2）投诉人向监督部门提出投诉，应当实名提交投诉书。(投诉书格式详见</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须知附件2)</w:t>
            </w:r>
          </w:p>
          <w:p w14:paraId="447A5E36">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（3）有下列情形之一的投诉，不予受理：</w:t>
            </w:r>
          </w:p>
          <w:p w14:paraId="3F25FAA2">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①投诉人不是所投诉</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活动的参与者，或者与投诉项目无任何利害关系；</w:t>
            </w:r>
          </w:p>
          <w:p w14:paraId="030DEB7E">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②投诉事项不具体，且未提供有效的线索、证据，难以查证的；</w:t>
            </w:r>
          </w:p>
          <w:p w14:paraId="59D95D81">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60A04F7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④应当在规定时间提出诉求而未提出，超出投诉时效的；</w:t>
            </w:r>
          </w:p>
          <w:p w14:paraId="354814DD">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⑤已经作出处理决定，且投诉人没有提出新的证据的；</w:t>
            </w:r>
          </w:p>
          <w:p w14:paraId="55CD71F2">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⑥投诉事项应先提出异议没有提出异议、已进入行政复议或者司法程序的；</w:t>
            </w:r>
          </w:p>
          <w:p w14:paraId="0D4E766F">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⑦其他行政主管部门已经受理的</w:t>
            </w:r>
          </w:p>
        </w:tc>
      </w:tr>
      <w:tr w14:paraId="0E43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19F7AC0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8.5.1</w:t>
            </w:r>
          </w:p>
        </w:tc>
        <w:tc>
          <w:tcPr>
            <w:tcW w:w="2172" w:type="dxa"/>
            <w:vAlign w:val="center"/>
          </w:tcPr>
          <w:p w14:paraId="052FFCF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纪检监督部门</w:t>
            </w:r>
          </w:p>
        </w:tc>
        <w:tc>
          <w:tcPr>
            <w:tcW w:w="0" w:type="auto"/>
            <w:vAlign w:val="top"/>
          </w:tcPr>
          <w:p w14:paraId="539A4FAA">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default" w:ascii="宋体" w:hAnsi="宋体" w:eastAsia="宋体" w:cs="宋体"/>
                <w:color w:val="auto"/>
                <w:spacing w:val="0"/>
                <w:w w:val="100"/>
                <w:sz w:val="21"/>
                <w:szCs w:val="21"/>
                <w:highlight w:val="none"/>
                <w:lang w:val="en-US"/>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w:t>
            </w:r>
            <w:r>
              <w:rPr>
                <w:rFonts w:hint="eastAsia" w:ascii="宋体" w:hAnsi="宋体" w:cs="宋体"/>
                <w:color w:val="auto"/>
                <w:spacing w:val="0"/>
                <w:w w:val="100"/>
                <w:sz w:val="21"/>
                <w:highlight w:val="none"/>
                <w:lang w:val="en-US" w:eastAsia="zh-CN"/>
              </w:rPr>
              <w:t>四川宜泸高速公路开发有限责任公司</w:t>
            </w:r>
            <w:r>
              <w:rPr>
                <w:rFonts w:hint="eastAsia" w:ascii="宋体" w:hAnsi="宋体" w:cs="宋体"/>
                <w:color w:val="auto"/>
                <w:spacing w:val="0"/>
                <w:w w:val="100"/>
                <w:sz w:val="21"/>
                <w:szCs w:val="21"/>
                <w:highlight w:val="none"/>
                <w:lang w:val="en-US" w:eastAsia="zh-CN"/>
              </w:rPr>
              <w:t>纪检办公室</w:t>
            </w:r>
          </w:p>
          <w:p w14:paraId="55464D8F">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电话：083</w:t>
            </w:r>
            <w:r>
              <w:rPr>
                <w:rFonts w:hint="eastAsia" w:ascii="宋体" w:hAnsi="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val="en-US" w:eastAsia="zh-CN"/>
              </w:rPr>
              <w:t>5562663</w:t>
            </w:r>
          </w:p>
        </w:tc>
      </w:tr>
      <w:tr w14:paraId="4C9E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Align w:val="center"/>
          </w:tcPr>
          <w:p w14:paraId="6F198D2C">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8.5.2</w:t>
            </w:r>
          </w:p>
        </w:tc>
        <w:tc>
          <w:tcPr>
            <w:tcW w:w="2172" w:type="dxa"/>
            <w:vAlign w:val="center"/>
          </w:tcPr>
          <w:p w14:paraId="040FAAB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异议</w:t>
            </w:r>
          </w:p>
        </w:tc>
        <w:tc>
          <w:tcPr>
            <w:tcW w:w="6379" w:type="dxa"/>
            <w:vAlign w:val="top"/>
          </w:tcPr>
          <w:p w14:paraId="6838867A">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本项补充:</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或利害关系人认为</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活动存在不符合法律、法规和规章规定的，可以依法向</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人提出异议，或者依法向有关监督部门投诉。</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或利害关系人对</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文件、开标、评</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结果事项进行投诉的，应当依法先向</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人提出异议。</w:t>
            </w:r>
          </w:p>
          <w:p w14:paraId="038765EB">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（1）异议提出的期限规定如下：</w:t>
            </w:r>
          </w:p>
          <w:p w14:paraId="179D7B3A">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①对</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文件有异议的，潜在</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或者其他利害关系人应当在提交</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文件截止时间10</w:t>
            </w:r>
            <w:r>
              <w:rPr>
                <w:rFonts w:hint="eastAsia" w:ascii="宋体" w:hAnsi="宋体" w:eastAsia="宋体" w:cs="宋体"/>
                <w:color w:val="auto"/>
                <w:spacing w:val="0"/>
                <w:w w:val="100"/>
                <w:sz w:val="21"/>
                <w:szCs w:val="21"/>
                <w:highlight w:val="none"/>
                <w:lang w:eastAsia="zh-CN"/>
              </w:rPr>
              <w:t>日</w:t>
            </w:r>
            <w:r>
              <w:rPr>
                <w:rFonts w:hint="eastAsia" w:ascii="宋体" w:hAnsi="宋体" w:eastAsia="宋体" w:cs="宋体"/>
                <w:color w:val="auto"/>
                <w:spacing w:val="0"/>
                <w:w w:val="100"/>
                <w:sz w:val="21"/>
                <w:szCs w:val="21"/>
                <w:highlight w:val="none"/>
              </w:rPr>
              <w:t>前提出。</w:t>
            </w:r>
          </w:p>
          <w:p w14:paraId="38465E26">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②对提交</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文件的截标时间、开标程序、</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文件密封检查和开封、唱标内容、开标记录、唱标次序等开标有异议的，</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应当在开标期间当场提出。</w:t>
            </w:r>
          </w:p>
          <w:p w14:paraId="2CE63626">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③对</w:t>
            </w:r>
            <w:r>
              <w:rPr>
                <w:rFonts w:hint="eastAsia" w:ascii="宋体" w:hAnsi="宋体" w:cs="宋体"/>
                <w:color w:val="auto"/>
                <w:spacing w:val="0"/>
                <w:w w:val="100"/>
                <w:sz w:val="21"/>
                <w:szCs w:val="21"/>
                <w:highlight w:val="none"/>
                <w:lang w:eastAsia="zh-CN"/>
              </w:rPr>
              <w:t>评选</w:t>
            </w:r>
            <w:r>
              <w:rPr>
                <w:rFonts w:hint="eastAsia" w:ascii="宋体" w:hAnsi="宋体" w:eastAsia="宋体" w:cs="宋体"/>
                <w:color w:val="auto"/>
                <w:spacing w:val="0"/>
                <w:w w:val="100"/>
                <w:sz w:val="21"/>
                <w:szCs w:val="21"/>
                <w:highlight w:val="none"/>
              </w:rPr>
              <w:t>有异议的，</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或其它利害关系人应当在中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候选人的公示期间提出。</w:t>
            </w:r>
          </w:p>
          <w:p w14:paraId="2ABBB40C">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（2）异议人提出异议应当提交异议书，但异议仅涉及开标的除外。(异议书格式详见</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须知附件1)</w:t>
            </w:r>
          </w:p>
          <w:p w14:paraId="5B2E5E94">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（3）异议人是法人的，异议书必须由其法定代表人或者</w:t>
            </w:r>
            <w:r>
              <w:rPr>
                <w:rFonts w:hint="eastAsia" w:ascii="宋体" w:hAnsi="宋体" w:eastAsia="宋体" w:cs="宋体"/>
                <w:color w:val="auto"/>
                <w:spacing w:val="0"/>
                <w:w w:val="100"/>
                <w:sz w:val="21"/>
                <w:szCs w:val="21"/>
                <w:highlight w:val="none"/>
                <w:lang w:eastAsia="zh-CN"/>
              </w:rPr>
              <w:t>授权代表（如果有）</w:t>
            </w:r>
            <w:r>
              <w:rPr>
                <w:rFonts w:hint="eastAsia" w:ascii="宋体" w:hAnsi="宋体" w:eastAsia="宋体" w:cs="宋体"/>
                <w:color w:val="auto"/>
                <w:spacing w:val="0"/>
                <w:w w:val="100"/>
                <w:sz w:val="21"/>
                <w:szCs w:val="21"/>
                <w:highlight w:val="none"/>
              </w:rPr>
              <w:t>签字并加盖公章；其他组织或者个人提出异议的，异议书必须由其主要负责人或者提出异议的本人签字，并附真实有效身份证明复印件。</w:t>
            </w:r>
          </w:p>
          <w:p w14:paraId="5DC01EE0">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（4）有下列情形之一的，</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人可以不予受理异议，并向异议人发出异议不予受理通知书：</w:t>
            </w:r>
          </w:p>
          <w:p w14:paraId="14FA405B">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①异议人不是</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、潜在</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或者其他利害关系人；</w:t>
            </w:r>
          </w:p>
          <w:p w14:paraId="586826FE">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②未在法定的异议期限内提出的；</w:t>
            </w:r>
          </w:p>
          <w:p w14:paraId="1406881A">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③规定应当以书面形式提出但未以书面形式提出的；</w:t>
            </w:r>
          </w:p>
          <w:p w14:paraId="02BD98F3">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④异议书未按照要求签字盖章的；</w:t>
            </w:r>
          </w:p>
          <w:p w14:paraId="61A54128">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⑤异议书未提供有效联系人和联系方式的；</w:t>
            </w:r>
          </w:p>
          <w:p w14:paraId="20A35C54">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⑥针对依法应当保密的信息和资料提出异议的；</w:t>
            </w:r>
          </w:p>
          <w:p w14:paraId="2F9464DD">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⑦开标现场已经</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确认的事项，开标后</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又就该事项提出异议的；</w:t>
            </w:r>
          </w:p>
          <w:p w14:paraId="1BA5E63C">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⑧</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人已经做出明确答复，无新的事实证据，又就同一问题提出异议的；</w:t>
            </w:r>
          </w:p>
          <w:p w14:paraId="0E1926E2">
            <w:pPr>
              <w:keepNext w:val="0"/>
              <w:keepLines w:val="0"/>
              <w:pageBreakBefore w:val="0"/>
              <w:widowControl w:val="0"/>
              <w:kinsoku/>
              <w:wordWrap/>
              <w:overflowPunct/>
              <w:topLinePunct w:val="0"/>
              <w:autoSpaceDE w:val="0"/>
              <w:autoSpaceDN w:val="0"/>
              <w:bidi w:val="0"/>
              <w:adjustRightInd w:val="0"/>
              <w:snapToGrid/>
              <w:spacing w:afterLines="0" w:line="240" w:lineRule="auto"/>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⑨异议人违反《中华人民共和国</w:t>
            </w:r>
            <w:r>
              <w:rPr>
                <w:rFonts w:hint="eastAsia" w:ascii="宋体" w:hAnsi="宋体" w:cs="宋体"/>
                <w:color w:val="auto"/>
                <w:spacing w:val="0"/>
                <w:w w:val="100"/>
                <w:sz w:val="21"/>
                <w:szCs w:val="21"/>
                <w:highlight w:val="none"/>
                <w:lang w:val="en-US" w:eastAsia="zh-CN"/>
              </w:rPr>
              <w:t>招标投标</w:t>
            </w:r>
            <w:r>
              <w:rPr>
                <w:rFonts w:hint="eastAsia" w:ascii="宋体" w:hAnsi="宋体" w:eastAsia="宋体" w:cs="宋体"/>
                <w:color w:val="auto"/>
                <w:spacing w:val="0"/>
                <w:w w:val="100"/>
                <w:sz w:val="21"/>
                <w:szCs w:val="21"/>
                <w:highlight w:val="none"/>
              </w:rPr>
              <w:t>法》等法律规定，捏造事实、伪造材料或者以非法手段取得证明材料提出异议的。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人对异议未在规定时限内做出答复的，异议人可以向交通运输行政主管部门申诉，交通运输行政主管部门应当责令</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人依法做出答复。异议人对答复不满意的，可以提起投诉</w:t>
            </w:r>
            <w:r>
              <w:rPr>
                <w:rFonts w:hint="eastAsia" w:ascii="宋体" w:hAnsi="宋体" w:eastAsia="宋体" w:cs="宋体"/>
                <w:color w:val="auto"/>
                <w:spacing w:val="0"/>
                <w:w w:val="100"/>
                <w:sz w:val="21"/>
                <w:szCs w:val="21"/>
                <w:highlight w:val="none"/>
                <w:lang w:eastAsia="zh-CN"/>
              </w:rPr>
              <w:t>。</w:t>
            </w:r>
          </w:p>
        </w:tc>
      </w:tr>
      <w:tr w14:paraId="5E96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56B42F3A">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9</w:t>
            </w:r>
          </w:p>
        </w:tc>
        <w:tc>
          <w:tcPr>
            <w:tcW w:w="2172" w:type="dxa"/>
            <w:vAlign w:val="center"/>
          </w:tcPr>
          <w:p w14:paraId="603C9580">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是否采用电子</w:t>
            </w:r>
            <w:r>
              <w:rPr>
                <w:rFonts w:hint="eastAsia" w:ascii="宋体" w:hAnsi="宋体" w:cs="宋体"/>
                <w:color w:val="auto"/>
                <w:spacing w:val="0"/>
                <w:w w:val="100"/>
                <w:sz w:val="21"/>
                <w:szCs w:val="21"/>
                <w:highlight w:val="none"/>
                <w:lang w:eastAsia="zh-CN"/>
              </w:rPr>
              <w:t>比选</w:t>
            </w:r>
          </w:p>
        </w:tc>
        <w:tc>
          <w:tcPr>
            <w:tcW w:w="0" w:type="auto"/>
            <w:vAlign w:val="center"/>
          </w:tcPr>
          <w:p w14:paraId="119B5EC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否</w:t>
            </w:r>
          </w:p>
        </w:tc>
      </w:tr>
      <w:tr w14:paraId="077D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3" w:type="dxa"/>
            <w:gridSpan w:val="3"/>
            <w:vAlign w:val="center"/>
          </w:tcPr>
          <w:p w14:paraId="05412DAD">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需要补充的其他内容</w:t>
            </w:r>
          </w:p>
        </w:tc>
      </w:tr>
      <w:tr w14:paraId="63E0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Align w:val="center"/>
          </w:tcPr>
          <w:p w14:paraId="3D93648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10.1</w:t>
            </w:r>
          </w:p>
          <w:p w14:paraId="70BE33CD">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的通讯 要求</w:t>
            </w:r>
          </w:p>
        </w:tc>
        <w:tc>
          <w:tcPr>
            <w:tcW w:w="8551" w:type="dxa"/>
            <w:gridSpan w:val="2"/>
            <w:vAlign w:val="center"/>
          </w:tcPr>
          <w:p w14:paraId="2A50A223">
            <w:pPr>
              <w:keepNext w:val="0"/>
              <w:keepLines w:val="0"/>
              <w:pageBreakBefore w:val="0"/>
              <w:widowControl w:val="0"/>
              <w:tabs>
                <w:tab w:val="left" w:pos="8400"/>
              </w:tabs>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应按</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文件要求自行参加开标会，自行从</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人指定网站查阅和下载</w:t>
            </w:r>
            <w:r>
              <w:rPr>
                <w:rFonts w:hint="eastAsia" w:ascii="宋体" w:hAnsi="宋体" w:eastAsia="宋体" w:cs="宋体"/>
                <w:color w:val="auto"/>
                <w:spacing w:val="0"/>
                <w:w w:val="100"/>
                <w:sz w:val="21"/>
                <w:szCs w:val="21"/>
                <w:highlight w:val="none"/>
                <w:lang w:eastAsia="zh-CN"/>
              </w:rPr>
              <w:t>通知</w:t>
            </w:r>
            <w:r>
              <w:rPr>
                <w:rFonts w:hint="eastAsia" w:ascii="宋体" w:hAnsi="宋体" w:eastAsia="宋体" w:cs="宋体"/>
                <w:color w:val="auto"/>
                <w:spacing w:val="0"/>
                <w:w w:val="100"/>
                <w:sz w:val="21"/>
                <w:szCs w:val="21"/>
                <w:highlight w:val="none"/>
              </w:rPr>
              <w:t>、补遗书</w:t>
            </w:r>
            <w:r>
              <w:rPr>
                <w:rFonts w:hint="eastAsia" w:ascii="宋体" w:hAnsi="宋体" w:eastAsia="宋体" w:cs="宋体"/>
                <w:color w:val="auto"/>
                <w:spacing w:val="0"/>
                <w:w w:val="100"/>
                <w:sz w:val="21"/>
                <w:szCs w:val="21"/>
                <w:highlight w:val="none"/>
                <w:lang w:eastAsia="zh-CN"/>
              </w:rPr>
              <w:t>（若有）</w:t>
            </w:r>
            <w:r>
              <w:rPr>
                <w:rFonts w:hint="eastAsia" w:ascii="宋体" w:hAnsi="宋体" w:eastAsia="宋体" w:cs="宋体"/>
                <w:color w:val="auto"/>
                <w:spacing w:val="0"/>
                <w:w w:val="100"/>
                <w:sz w:val="21"/>
                <w:szCs w:val="21"/>
                <w:highlight w:val="none"/>
              </w:rPr>
              <w:t>，不能下载的应及时与</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人联系，否则后果自行承担。</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下载</w:t>
            </w:r>
            <w:r>
              <w:rPr>
                <w:rFonts w:hint="eastAsia" w:ascii="宋体" w:hAnsi="宋体" w:eastAsia="宋体" w:cs="宋体"/>
                <w:color w:val="auto"/>
                <w:spacing w:val="0"/>
                <w:w w:val="100"/>
                <w:sz w:val="21"/>
                <w:szCs w:val="21"/>
                <w:highlight w:val="none"/>
                <w:lang w:eastAsia="zh-CN"/>
              </w:rPr>
              <w:t>通知</w:t>
            </w:r>
            <w:r>
              <w:rPr>
                <w:rFonts w:hint="eastAsia" w:ascii="宋体" w:hAnsi="宋体" w:eastAsia="宋体" w:cs="宋体"/>
                <w:color w:val="auto"/>
                <w:spacing w:val="0"/>
                <w:w w:val="100"/>
                <w:sz w:val="21"/>
                <w:szCs w:val="21"/>
                <w:highlight w:val="none"/>
              </w:rPr>
              <w:t>、补遗书后，不再向</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人发出确认函。本项目不组织现场踏勘及</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预备会，需踏勘现场的</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可自行组织前往，相关费用自理，安全责任自行承担；</w:t>
            </w:r>
          </w:p>
          <w:p w14:paraId="24E1B86D">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（2）</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在送交</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文件时登记</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信息及有效的联系方式，至</w:t>
            </w:r>
            <w:r>
              <w:rPr>
                <w:rFonts w:hint="eastAsia" w:ascii="宋体" w:hAnsi="宋体" w:cs="宋体"/>
                <w:color w:val="auto"/>
                <w:spacing w:val="0"/>
                <w:w w:val="100"/>
                <w:sz w:val="21"/>
                <w:szCs w:val="21"/>
                <w:highlight w:val="none"/>
                <w:lang w:eastAsia="zh-CN"/>
              </w:rPr>
              <w:t>评选</w:t>
            </w:r>
            <w:r>
              <w:rPr>
                <w:rFonts w:hint="eastAsia" w:ascii="宋体" w:hAnsi="宋体" w:eastAsia="宋体" w:cs="宋体"/>
                <w:color w:val="auto"/>
                <w:spacing w:val="0"/>
                <w:w w:val="100"/>
                <w:sz w:val="21"/>
                <w:szCs w:val="21"/>
                <w:highlight w:val="none"/>
              </w:rPr>
              <w:t>结果公示前，必须保证其提供的联系方式处于有效工作状态，</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人不承担由于与</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联系中断给</w:t>
            </w:r>
            <w:r>
              <w:rPr>
                <w:rFonts w:hint="eastAsia" w:ascii="宋体" w:hAnsi="宋体"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带来的任何损失责任</w:t>
            </w:r>
            <w:r>
              <w:rPr>
                <w:rFonts w:hint="eastAsia" w:ascii="宋体" w:hAnsi="宋体" w:eastAsia="宋体" w:cs="宋体"/>
                <w:color w:val="auto"/>
                <w:spacing w:val="0"/>
                <w:w w:val="100"/>
                <w:sz w:val="21"/>
                <w:szCs w:val="21"/>
                <w:highlight w:val="none"/>
                <w:lang w:eastAsia="zh-CN"/>
              </w:rPr>
              <w:t>。</w:t>
            </w:r>
          </w:p>
        </w:tc>
      </w:tr>
      <w:tr w14:paraId="15D0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6118F347">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10.2</w:t>
            </w:r>
          </w:p>
          <w:p w14:paraId="0EA4D4B4">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签订合同其他事项</w:t>
            </w:r>
          </w:p>
        </w:tc>
        <w:tc>
          <w:tcPr>
            <w:tcW w:w="8551" w:type="dxa"/>
            <w:gridSpan w:val="2"/>
            <w:vAlign w:val="center"/>
          </w:tcPr>
          <w:p w14:paraId="6736FE5E">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人和</w:t>
            </w:r>
            <w:r>
              <w:rPr>
                <w:rFonts w:hint="eastAsia" w:ascii="宋体" w:hAnsi="宋体" w:cs="宋体"/>
                <w:color w:val="auto"/>
                <w:spacing w:val="0"/>
                <w:w w:val="100"/>
                <w:sz w:val="21"/>
                <w:szCs w:val="21"/>
                <w:highlight w:val="none"/>
                <w:lang w:eastAsia="zh-CN"/>
              </w:rPr>
              <w:t>中选人</w:t>
            </w:r>
            <w:r>
              <w:rPr>
                <w:rFonts w:hint="eastAsia" w:ascii="宋体" w:hAnsi="宋体" w:eastAsia="宋体" w:cs="宋体"/>
                <w:color w:val="auto"/>
                <w:spacing w:val="0"/>
                <w:w w:val="100"/>
                <w:sz w:val="21"/>
                <w:szCs w:val="21"/>
                <w:highlight w:val="none"/>
              </w:rPr>
              <w:t>应当自中标通知书发出之日起</w:t>
            </w:r>
            <w:r>
              <w:rPr>
                <w:rFonts w:hint="eastAsia" w:ascii="宋体" w:hAnsi="宋体" w:eastAsia="宋体" w:cs="宋体"/>
                <w:color w:val="auto"/>
                <w:spacing w:val="0"/>
                <w:w w:val="100"/>
                <w:sz w:val="21"/>
                <w:szCs w:val="21"/>
                <w:highlight w:val="none"/>
                <w:lang w:val="en-US" w:eastAsia="zh-CN"/>
              </w:rPr>
              <w:t>10</w:t>
            </w:r>
            <w:r>
              <w:rPr>
                <w:rFonts w:hint="eastAsia" w:ascii="宋体" w:hAnsi="宋体" w:eastAsia="宋体" w:cs="宋体"/>
                <w:color w:val="auto"/>
                <w:spacing w:val="0"/>
                <w:w w:val="100"/>
                <w:sz w:val="21"/>
                <w:szCs w:val="21"/>
                <w:highlight w:val="none"/>
                <w:lang w:eastAsia="zh-CN"/>
              </w:rPr>
              <w:t>日</w:t>
            </w:r>
            <w:r>
              <w:rPr>
                <w:rFonts w:hint="eastAsia" w:ascii="宋体" w:hAnsi="宋体" w:eastAsia="宋体" w:cs="宋体"/>
                <w:color w:val="auto"/>
                <w:spacing w:val="0"/>
                <w:w w:val="100"/>
                <w:sz w:val="21"/>
                <w:szCs w:val="21"/>
                <w:highlight w:val="none"/>
              </w:rPr>
              <w:t>内，按照</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文件和</w:t>
            </w:r>
            <w:r>
              <w:rPr>
                <w:rFonts w:hint="eastAsia" w:ascii="宋体" w:hAnsi="宋体" w:cs="宋体"/>
                <w:color w:val="auto"/>
                <w:spacing w:val="0"/>
                <w:w w:val="100"/>
                <w:sz w:val="21"/>
                <w:szCs w:val="21"/>
                <w:highlight w:val="none"/>
                <w:lang w:eastAsia="zh-CN"/>
              </w:rPr>
              <w:t>中选人</w:t>
            </w:r>
            <w:r>
              <w:rPr>
                <w:rFonts w:hint="eastAsia" w:ascii="宋体" w:hAnsi="宋体" w:eastAsia="宋体" w:cs="宋体"/>
                <w:color w:val="auto"/>
                <w:spacing w:val="0"/>
                <w:w w:val="100"/>
                <w:sz w:val="21"/>
                <w:szCs w:val="21"/>
                <w:highlight w:val="none"/>
              </w:rPr>
              <w:t>的</w:t>
            </w:r>
            <w:r>
              <w:rPr>
                <w:rFonts w:hint="eastAsia" w:ascii="宋体" w:hAnsi="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文件订立书面合同；</w:t>
            </w:r>
          </w:p>
          <w:p w14:paraId="52B02939">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（2）</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人和</w:t>
            </w:r>
            <w:r>
              <w:rPr>
                <w:rFonts w:hint="eastAsia" w:ascii="宋体" w:hAnsi="宋体" w:cs="宋体"/>
                <w:color w:val="auto"/>
                <w:spacing w:val="0"/>
                <w:w w:val="100"/>
                <w:sz w:val="21"/>
                <w:szCs w:val="21"/>
                <w:highlight w:val="none"/>
                <w:lang w:eastAsia="zh-CN"/>
              </w:rPr>
              <w:t>中选人</w:t>
            </w:r>
            <w:r>
              <w:rPr>
                <w:rFonts w:hint="eastAsia" w:ascii="宋体" w:hAnsi="宋体" w:eastAsia="宋体" w:cs="宋体"/>
                <w:color w:val="auto"/>
                <w:spacing w:val="0"/>
                <w:w w:val="100"/>
                <w:sz w:val="21"/>
                <w:szCs w:val="21"/>
                <w:highlight w:val="none"/>
              </w:rPr>
              <w:t>在签订合同协议书的同时需按照本</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文件规定的格式（必要时可做修改）和要求签订</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文件第四章第三节合同附件格式所列相关合同，明确双方的权利和义务以及应承担的违约责任；</w:t>
            </w:r>
          </w:p>
          <w:p w14:paraId="4F3C5C4C">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（3）合同文件的制作及费用由中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人负责。合同文件的份数根据需要由</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人与中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人协商确定。在合同协议书签订之前，</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文件和中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通知书将约束双方</w:t>
            </w:r>
            <w:r>
              <w:rPr>
                <w:rFonts w:hint="eastAsia" w:ascii="宋体" w:hAnsi="宋体" w:eastAsia="宋体" w:cs="宋体"/>
                <w:color w:val="auto"/>
                <w:spacing w:val="0"/>
                <w:w w:val="100"/>
                <w:sz w:val="21"/>
                <w:szCs w:val="21"/>
                <w:highlight w:val="none"/>
                <w:lang w:eastAsia="zh-CN"/>
              </w:rPr>
              <w:t>。</w:t>
            </w:r>
          </w:p>
        </w:tc>
      </w:tr>
      <w:tr w14:paraId="7A11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12" w:type="dxa"/>
            <w:vAlign w:val="center"/>
          </w:tcPr>
          <w:p w14:paraId="5587F54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10.3</w:t>
            </w:r>
          </w:p>
          <w:p w14:paraId="577688F5">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放弃中</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rPr>
              <w:t>的处理</w:t>
            </w:r>
          </w:p>
        </w:tc>
        <w:tc>
          <w:tcPr>
            <w:tcW w:w="8551" w:type="dxa"/>
            <w:gridSpan w:val="2"/>
            <w:vAlign w:val="center"/>
          </w:tcPr>
          <w:p w14:paraId="640BF5FB">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1）</w:t>
            </w:r>
            <w:r>
              <w:rPr>
                <w:rFonts w:hint="eastAsia" w:ascii="宋体" w:hAnsi="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lang w:eastAsia="zh-CN"/>
              </w:rPr>
              <w:t>有效期内</w:t>
            </w:r>
            <w:r>
              <w:rPr>
                <w:rFonts w:hint="eastAsia" w:ascii="宋体" w:hAnsi="宋体" w:cs="宋体"/>
                <w:color w:val="auto"/>
                <w:spacing w:val="0"/>
                <w:w w:val="100"/>
                <w:sz w:val="21"/>
                <w:szCs w:val="21"/>
                <w:highlight w:val="none"/>
                <w:lang w:val="en-US" w:eastAsia="zh-CN"/>
              </w:rPr>
              <w:t>比选</w:t>
            </w:r>
            <w:r>
              <w:rPr>
                <w:rFonts w:hint="eastAsia" w:ascii="宋体" w:hAnsi="宋体" w:eastAsia="宋体" w:cs="宋体"/>
                <w:color w:val="auto"/>
                <w:spacing w:val="0"/>
                <w:w w:val="100"/>
                <w:sz w:val="21"/>
                <w:szCs w:val="21"/>
                <w:highlight w:val="none"/>
                <w:lang w:eastAsia="zh-CN"/>
              </w:rPr>
              <w:t>人不得撤销投标文件。</w:t>
            </w:r>
          </w:p>
          <w:p w14:paraId="21408E53">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（2）</w:t>
            </w:r>
            <w:r>
              <w:rPr>
                <w:rFonts w:hint="eastAsia" w:ascii="宋体" w:hAnsi="宋体" w:cs="宋体"/>
                <w:color w:val="auto"/>
                <w:spacing w:val="0"/>
                <w:w w:val="100"/>
                <w:sz w:val="21"/>
                <w:szCs w:val="21"/>
                <w:highlight w:val="none"/>
                <w:lang w:eastAsia="zh-CN"/>
              </w:rPr>
              <w:t>中选人</w:t>
            </w:r>
            <w:r>
              <w:rPr>
                <w:rFonts w:hint="eastAsia" w:ascii="宋体" w:hAnsi="宋体" w:eastAsia="宋体" w:cs="宋体"/>
                <w:color w:val="auto"/>
                <w:spacing w:val="0"/>
                <w:w w:val="100"/>
                <w:sz w:val="21"/>
                <w:szCs w:val="21"/>
                <w:highlight w:val="none"/>
                <w:lang w:eastAsia="zh-CN"/>
              </w:rPr>
              <w:t>在收到中标通知书后，拒签合同协议书，招</w:t>
            </w:r>
            <w:r>
              <w:rPr>
                <w:rFonts w:hint="eastAsia" w:ascii="宋体" w:hAnsi="宋体" w:cs="宋体"/>
                <w:color w:val="auto"/>
                <w:spacing w:val="0"/>
                <w:w w:val="100"/>
                <w:sz w:val="21"/>
                <w:szCs w:val="21"/>
                <w:highlight w:val="none"/>
                <w:lang w:val="en-US" w:eastAsia="zh-CN"/>
              </w:rPr>
              <w:t>选</w:t>
            </w:r>
            <w:r>
              <w:rPr>
                <w:rFonts w:hint="eastAsia" w:ascii="宋体" w:hAnsi="宋体" w:eastAsia="宋体" w:cs="宋体"/>
                <w:color w:val="auto"/>
                <w:spacing w:val="0"/>
                <w:w w:val="100"/>
                <w:sz w:val="21"/>
                <w:szCs w:val="21"/>
                <w:highlight w:val="none"/>
                <w:lang w:eastAsia="zh-CN"/>
              </w:rPr>
              <w:t>人将取消其中标资格。</w:t>
            </w:r>
          </w:p>
        </w:tc>
      </w:tr>
      <w:tr w14:paraId="5A83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0406568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10.4</w:t>
            </w:r>
          </w:p>
          <w:p w14:paraId="0DFC9419">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开展扫黑除恶斗争的要求</w:t>
            </w:r>
          </w:p>
        </w:tc>
        <w:tc>
          <w:tcPr>
            <w:tcW w:w="8551" w:type="dxa"/>
            <w:gridSpan w:val="2"/>
            <w:vAlign w:val="center"/>
          </w:tcPr>
          <w:p w14:paraId="2E641948">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为进一步加强在全省公路水运建设领域内开展扫黑除恶专项斗争，依法严厉打击各类黑恶势力违法犯罪活动，有效净化建设市场和环境，维护</w:t>
            </w:r>
            <w:r>
              <w:rPr>
                <w:rFonts w:hint="eastAsia" w:ascii="宋体" w:hAnsi="宋体" w:cs="宋体"/>
                <w:color w:val="auto"/>
                <w:spacing w:val="0"/>
                <w:w w:val="100"/>
                <w:sz w:val="21"/>
                <w:szCs w:val="21"/>
                <w:highlight w:val="none"/>
                <w:lang w:val="en-US" w:eastAsia="zh-CN"/>
              </w:rPr>
              <w:t>招</w:t>
            </w:r>
            <w:r>
              <w:rPr>
                <w:rFonts w:hint="eastAsia" w:ascii="宋体" w:hAnsi="宋体" w:cs="宋体"/>
                <w:color w:val="auto"/>
                <w:spacing w:val="0"/>
                <w:w w:val="100"/>
                <w:sz w:val="21"/>
                <w:szCs w:val="21"/>
                <w:highlight w:val="none"/>
                <w:lang w:eastAsia="zh-CN"/>
              </w:rPr>
              <w:t>选</w:t>
            </w:r>
            <w:r>
              <w:rPr>
                <w:rFonts w:hint="eastAsia" w:ascii="宋体" w:hAnsi="宋体" w:eastAsia="宋体" w:cs="宋体"/>
                <w:color w:val="auto"/>
                <w:spacing w:val="0"/>
                <w:w w:val="100"/>
                <w:sz w:val="21"/>
                <w:szCs w:val="21"/>
                <w:highlight w:val="none"/>
              </w:rPr>
              <w:t>单位和</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单位的合法权益，确保全省重点公路水运项目</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活动有序进行。按照有黑扫黑、无黑除恶、无恶治乱的工作要求，各</w:t>
            </w:r>
            <w:r>
              <w:rPr>
                <w:rFonts w:hint="eastAsia" w:ascii="宋体" w:hAnsi="宋体" w:cs="宋体"/>
                <w:color w:val="auto"/>
                <w:spacing w:val="0"/>
                <w:w w:val="100"/>
                <w:sz w:val="21"/>
                <w:szCs w:val="21"/>
                <w:highlight w:val="none"/>
                <w:lang w:eastAsia="zh-CN"/>
              </w:rPr>
              <w:t>比选</w:t>
            </w:r>
            <w:r>
              <w:rPr>
                <w:rFonts w:hint="eastAsia" w:ascii="宋体" w:hAnsi="宋体" w:eastAsia="宋体" w:cs="宋体"/>
                <w:color w:val="auto"/>
                <w:spacing w:val="0"/>
                <w:w w:val="100"/>
                <w:sz w:val="21"/>
                <w:szCs w:val="21"/>
                <w:highlight w:val="none"/>
              </w:rPr>
              <w:t>单位及从业人员应按照《四川省交通运输厅关于开展公路水运建设领域建设环境专项整治工作的通知》（川交函〔2018〕657号）、《四川省交通运输厅关于开展公路水运建设领域恶意竞标专项整治工作的通知》（川交函〔2018〕656 号）文件要求做好相关工作</w:t>
            </w:r>
            <w:r>
              <w:rPr>
                <w:rFonts w:hint="eastAsia" w:ascii="宋体" w:hAnsi="宋体" w:eastAsia="宋体" w:cs="宋体"/>
                <w:color w:val="auto"/>
                <w:spacing w:val="0"/>
                <w:w w:val="100"/>
                <w:sz w:val="21"/>
                <w:szCs w:val="21"/>
                <w:highlight w:val="none"/>
                <w:lang w:eastAsia="zh-CN"/>
              </w:rPr>
              <w:t>。</w:t>
            </w:r>
          </w:p>
        </w:tc>
      </w:tr>
      <w:tr w14:paraId="4C6D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70338122">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10.5</w:t>
            </w:r>
          </w:p>
          <w:p w14:paraId="2F91B71E">
            <w:pPr>
              <w:keepNext w:val="0"/>
              <w:keepLines w:val="0"/>
              <w:pageBreakBefore w:val="0"/>
              <w:widowControl w:val="0"/>
              <w:kinsoku/>
              <w:wordWrap/>
              <w:overflowPunct/>
              <w:topLinePunct w:val="0"/>
              <w:autoSpaceDE w:val="0"/>
              <w:autoSpaceDN w:val="0"/>
              <w:bidi w:val="0"/>
              <w:adjustRightInd w:val="0"/>
              <w:snapToGrid/>
              <w:spacing w:afterLines="0" w:line="24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扫黑除恶举报电话</w:t>
            </w:r>
          </w:p>
        </w:tc>
        <w:tc>
          <w:tcPr>
            <w:tcW w:w="8551" w:type="dxa"/>
            <w:gridSpan w:val="2"/>
            <w:vAlign w:val="center"/>
          </w:tcPr>
          <w:p w14:paraId="11AE94E1">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省交通运输厅：</w:t>
            </w:r>
          </w:p>
          <w:p w14:paraId="3D3DD65D">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厅扫黑除恶办公室举报电话：028-85553206</w:t>
            </w:r>
          </w:p>
          <w:p w14:paraId="1D31977A">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驻厅纪检组举报电话：028-85525235</w:t>
            </w:r>
          </w:p>
          <w:p w14:paraId="1DB896C7">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厅建设管理处举报电话：028-85525314</w:t>
            </w:r>
          </w:p>
          <w:p w14:paraId="2B3DCDEE">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厅公路局举报电话：028-85550281</w:t>
            </w:r>
          </w:p>
          <w:p w14:paraId="5983801B">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厅航务管理局举报电话：028-85525767</w:t>
            </w:r>
          </w:p>
          <w:p w14:paraId="34E2D427">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举报传真：028-85525338</w:t>
            </w:r>
          </w:p>
          <w:p w14:paraId="37C8FBE1">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举报邮箱：</w:t>
            </w:r>
            <w:r>
              <w:rPr>
                <w:rFonts w:hint="eastAsia" w:ascii="宋体" w:hAnsi="宋体" w:eastAsia="宋体" w:cs="宋体"/>
                <w:color w:val="auto"/>
                <w:spacing w:val="0"/>
                <w:w w:val="100"/>
                <w:sz w:val="21"/>
                <w:szCs w:val="21"/>
                <w:highlight w:val="none"/>
              </w:rPr>
              <w:fldChar w:fldCharType="begin"/>
            </w:r>
            <w:r>
              <w:rPr>
                <w:rFonts w:hint="eastAsia" w:ascii="宋体" w:hAnsi="宋体" w:eastAsia="宋体" w:cs="宋体"/>
                <w:color w:val="auto"/>
                <w:spacing w:val="0"/>
                <w:w w:val="100"/>
                <w:sz w:val="21"/>
                <w:szCs w:val="21"/>
                <w:highlight w:val="none"/>
              </w:rPr>
              <w:instrText xml:space="preserve"> HYPERLINK "mailto:scjtshce@scjt.gov.cn" </w:instrText>
            </w:r>
            <w:r>
              <w:rPr>
                <w:rFonts w:hint="eastAsia" w:ascii="宋体" w:hAnsi="宋体" w:eastAsia="宋体" w:cs="宋体"/>
                <w:color w:val="auto"/>
                <w:spacing w:val="0"/>
                <w:w w:val="100"/>
                <w:sz w:val="21"/>
                <w:szCs w:val="21"/>
                <w:highlight w:val="none"/>
              </w:rPr>
              <w:fldChar w:fldCharType="separate"/>
            </w:r>
            <w:r>
              <w:rPr>
                <w:rFonts w:hint="eastAsia" w:ascii="宋体" w:hAnsi="宋体" w:eastAsia="宋体" w:cs="宋体"/>
                <w:color w:val="auto"/>
                <w:spacing w:val="0"/>
                <w:w w:val="100"/>
                <w:sz w:val="21"/>
                <w:szCs w:val="21"/>
                <w:highlight w:val="none"/>
              </w:rPr>
              <w:t>scjtshce@scjt.gov.cn</w:t>
            </w:r>
            <w:r>
              <w:rPr>
                <w:rFonts w:hint="eastAsia" w:ascii="宋体" w:hAnsi="宋体" w:eastAsia="宋体" w:cs="宋体"/>
                <w:color w:val="auto"/>
                <w:spacing w:val="0"/>
                <w:w w:val="100"/>
                <w:sz w:val="21"/>
                <w:szCs w:val="21"/>
                <w:highlight w:val="none"/>
              </w:rPr>
              <w:fldChar w:fldCharType="end"/>
            </w:r>
          </w:p>
          <w:p w14:paraId="6A1D0AE8">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举报地址：四川省成都市武侯祠大街 180 号四川省交通运输厅二楼扫黑除恶办公室</w:t>
            </w:r>
          </w:p>
          <w:p w14:paraId="437D3CAE">
            <w:pPr>
              <w:keepNext w:val="0"/>
              <w:keepLines w:val="0"/>
              <w:pageBreakBefore w:val="0"/>
              <w:widowControl w:val="0"/>
              <w:kinsoku/>
              <w:wordWrap/>
              <w:overflowPunct/>
              <w:topLinePunct w:val="0"/>
              <w:autoSpaceDE w:val="0"/>
              <w:autoSpaceDN w:val="0"/>
              <w:bidi w:val="0"/>
              <w:adjustRightInd w:val="0"/>
              <w:snapToGrid/>
              <w:spacing w:afterLines="0" w:line="240" w:lineRule="auto"/>
              <w:jc w:val="left"/>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邮政编码：610041</w:t>
            </w:r>
          </w:p>
        </w:tc>
      </w:tr>
    </w:tbl>
    <w:p w14:paraId="2EC64B9E">
      <w:pPr>
        <w:keepNext w:val="0"/>
        <w:keepLines w:val="0"/>
        <w:pageBreakBefore w:val="0"/>
        <w:wordWrap/>
        <w:topLinePunct w:val="0"/>
        <w:bidi w:val="0"/>
        <w:spacing w:beforeLines="0" w:afterLines="0" w:line="360" w:lineRule="auto"/>
        <w:textAlignment w:val="auto"/>
        <w:rPr>
          <w:rFonts w:hint="eastAsia" w:ascii="宋体" w:hAnsi="宋体" w:eastAsia="宋体" w:cs="宋体"/>
          <w:color w:val="auto"/>
          <w:spacing w:val="0"/>
          <w:w w:val="100"/>
          <w:sz w:val="24"/>
          <w:highlight w:val="none"/>
        </w:rPr>
        <w:sectPr>
          <w:footerReference r:id="rId10" w:type="default"/>
          <w:pgSz w:w="11900" w:h="16840"/>
          <w:pgMar w:top="1440" w:right="1080" w:bottom="1440" w:left="1080" w:header="881" w:footer="894" w:gutter="0"/>
          <w:lnNumType w:countBy="0" w:distance="360"/>
          <w:pgNumType w:fmt="decimal"/>
          <w:cols w:space="720" w:num="1"/>
        </w:sectPr>
      </w:pPr>
    </w:p>
    <w:p w14:paraId="6F2D9B07">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bookmarkStart w:id="25" w:name="_Toc4184"/>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附录 1 资格审查条件（资质最低要求）</w:t>
      </w:r>
      <w:bookmarkEnd w:id="25"/>
    </w:p>
    <w:p w14:paraId="4A8F7273">
      <w:pPr>
        <w:pStyle w:val="12"/>
        <w:keepNext w:val="0"/>
        <w:keepLines w:val="0"/>
        <w:pageBreakBefore w:val="0"/>
        <w:kinsoku w:val="0"/>
        <w:wordWrap/>
        <w:overflowPunct w:val="0"/>
        <w:topLinePunct w:val="0"/>
        <w:bidi w:val="0"/>
        <w:spacing w:before="4" w:beforeLines="0" w:afterLines="0" w:line="360" w:lineRule="auto"/>
        <w:ind w:left="0"/>
        <w:textAlignment w:val="auto"/>
        <w:rPr>
          <w:rFonts w:hint="eastAsia" w:ascii="宋体" w:hAnsi="宋体" w:eastAsia="宋体" w:cs="宋体"/>
          <w:color w:val="auto"/>
          <w:spacing w:val="0"/>
          <w:w w:val="100"/>
          <w:sz w:val="2"/>
          <w:highlight w:val="none"/>
        </w:rPr>
      </w:pPr>
    </w:p>
    <w:tbl>
      <w:tblPr>
        <w:tblStyle w:val="20"/>
        <w:tblW w:w="0" w:type="auto"/>
        <w:tblInd w:w="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6"/>
        <w:gridCol w:w="7637"/>
      </w:tblGrid>
      <w:tr w14:paraId="3C16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BFE78">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jc w:val="center"/>
              <w:textAlignment w:val="auto"/>
              <w:outlineLvl w:val="9"/>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标段</w:t>
            </w:r>
          </w:p>
        </w:tc>
        <w:tc>
          <w:tcPr>
            <w:tcW w:w="7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D0679">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ind w:left="103"/>
              <w:jc w:val="center"/>
              <w:textAlignment w:val="auto"/>
              <w:outlineLvl w:val="9"/>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rPr>
              <w:t>资质最低要求</w:t>
            </w:r>
          </w:p>
        </w:tc>
      </w:tr>
      <w:tr w14:paraId="51E4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35EF0">
            <w:pPr>
              <w:pStyle w:val="2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jc w:val="center"/>
              <w:textAlignment w:val="auto"/>
              <w:outlineLvl w:val="9"/>
              <w:rPr>
                <w:rFonts w:hint="eastAsia" w:ascii="宋体" w:hAnsi="宋体" w:eastAsia="宋体" w:cs="宋体"/>
                <w:color w:val="auto"/>
                <w:spacing w:val="0"/>
                <w:w w:val="100"/>
                <w:sz w:val="21"/>
                <w:szCs w:val="21"/>
                <w:highlight w:val="none"/>
                <w:lang w:val="en-US"/>
              </w:rPr>
            </w:pPr>
            <w:r>
              <w:rPr>
                <w:rFonts w:hint="eastAsia" w:ascii="宋体" w:hAnsi="宋体" w:eastAsia="宋体" w:cs="宋体"/>
                <w:color w:val="auto"/>
                <w:spacing w:val="0"/>
                <w:w w:val="100"/>
                <w:sz w:val="21"/>
                <w:szCs w:val="21"/>
                <w:highlight w:val="none"/>
                <w:lang w:val="en-US" w:eastAsia="zh-CN"/>
              </w:rPr>
              <w:t>WZCG</w:t>
            </w:r>
          </w:p>
        </w:tc>
        <w:tc>
          <w:tcPr>
            <w:tcW w:w="76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B4FF99">
            <w:pPr>
              <w:pStyle w:val="12"/>
              <w:keepNext w:val="0"/>
              <w:keepLines w:val="0"/>
              <w:pageBreakBefore w:val="0"/>
              <w:kinsoku w:val="0"/>
              <w:wordWrap/>
              <w:overflowPunct w:val="0"/>
              <w:topLinePunct w:val="0"/>
              <w:autoSpaceDE w:val="0"/>
              <w:autoSpaceDN w:val="0"/>
              <w:bidi w:val="0"/>
              <w:adjustRightInd w:val="0"/>
              <w:snapToGrid/>
              <w:spacing w:before="119" w:beforeLines="0" w:afterLines="0" w:line="380" w:lineRule="exact"/>
              <w:ind w:left="0" w:leftChars="0" w:right="84" w:firstLine="420" w:firstLineChars="200"/>
              <w:textAlignment w:val="auto"/>
              <w:rPr>
                <w:rFonts w:hint="eastAsia" w:cs="宋体"/>
                <w:b w:val="0"/>
                <w:bCs/>
                <w:color w:val="auto"/>
                <w:spacing w:val="0"/>
                <w:w w:val="100"/>
                <w:sz w:val="21"/>
                <w:szCs w:val="22"/>
                <w:highlight w:val="none"/>
                <w:lang w:val="en-US" w:eastAsia="zh-CN"/>
              </w:rPr>
            </w:pPr>
          </w:p>
          <w:p w14:paraId="479F2A2A">
            <w:pPr>
              <w:pStyle w:val="12"/>
              <w:keepNext w:val="0"/>
              <w:keepLines w:val="0"/>
              <w:pageBreakBefore w:val="0"/>
              <w:kinsoku w:val="0"/>
              <w:wordWrap/>
              <w:overflowPunct w:val="0"/>
              <w:topLinePunct w:val="0"/>
              <w:autoSpaceDE w:val="0"/>
              <w:autoSpaceDN w:val="0"/>
              <w:bidi w:val="0"/>
              <w:adjustRightInd w:val="0"/>
              <w:snapToGrid/>
              <w:spacing w:before="119" w:beforeLines="0" w:afterLines="0" w:line="380" w:lineRule="exact"/>
              <w:ind w:left="0" w:leftChars="0" w:right="84" w:firstLine="420" w:firstLineChars="200"/>
              <w:textAlignment w:val="auto"/>
              <w:rPr>
                <w:rFonts w:hint="eastAsia" w:ascii="宋体" w:hAnsi="宋体" w:eastAsia="宋体" w:cs="宋体"/>
                <w:b w:val="0"/>
                <w:bCs/>
                <w:color w:val="auto"/>
                <w:spacing w:val="0"/>
                <w:w w:val="100"/>
                <w:sz w:val="21"/>
                <w:szCs w:val="22"/>
                <w:highlight w:val="none"/>
                <w:lang w:val="en-US" w:eastAsia="zh-CN"/>
              </w:rPr>
            </w:pPr>
            <w:r>
              <w:rPr>
                <w:rFonts w:hint="eastAsia" w:cs="宋体"/>
                <w:b w:val="0"/>
                <w:bCs/>
                <w:color w:val="auto"/>
                <w:spacing w:val="0"/>
                <w:w w:val="100"/>
                <w:sz w:val="21"/>
                <w:szCs w:val="22"/>
                <w:highlight w:val="none"/>
                <w:lang w:val="en-US" w:eastAsia="zh-CN"/>
              </w:rPr>
              <w:t>比选人</w:t>
            </w:r>
            <w:r>
              <w:rPr>
                <w:rFonts w:hint="eastAsia" w:ascii="宋体" w:hAnsi="宋体" w:eastAsia="宋体" w:cs="宋体"/>
                <w:b w:val="0"/>
                <w:bCs/>
                <w:color w:val="auto"/>
                <w:spacing w:val="0"/>
                <w:w w:val="100"/>
                <w:sz w:val="21"/>
                <w:szCs w:val="22"/>
                <w:highlight w:val="none"/>
                <w:lang w:val="en-US" w:eastAsia="zh-CN"/>
              </w:rPr>
              <w:t>具有独立法人资格、持有有效的营业执照、基本账户开户许可证或基本账户信息表；</w:t>
            </w:r>
          </w:p>
          <w:p w14:paraId="69152B12">
            <w:pPr>
              <w:pStyle w:val="25"/>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2" w:beforeLines="0" w:afterLines="0" w:line="240" w:lineRule="auto"/>
              <w:ind w:right="95" w:rightChars="0" w:firstLine="420" w:firstLineChars="200"/>
              <w:textAlignment w:val="auto"/>
              <w:outlineLvl w:val="9"/>
              <w:rPr>
                <w:rFonts w:hint="eastAsia" w:ascii="宋体" w:hAnsi="宋体" w:eastAsia="宋体" w:cs="宋体"/>
                <w:color w:val="auto"/>
                <w:spacing w:val="0"/>
                <w:w w:val="100"/>
                <w:sz w:val="21"/>
                <w:szCs w:val="21"/>
                <w:highlight w:val="none"/>
                <w:lang w:val="en-US" w:eastAsia="zh-CN"/>
              </w:rPr>
            </w:pPr>
          </w:p>
        </w:tc>
      </w:tr>
    </w:tbl>
    <w:p w14:paraId="1ECF3301">
      <w:pPr>
        <w:pStyle w:val="12"/>
        <w:keepNext w:val="0"/>
        <w:keepLines w:val="0"/>
        <w:pageBreakBefore w:val="0"/>
        <w:kinsoku w:val="0"/>
        <w:wordWrap/>
        <w:overflowPunct w:val="0"/>
        <w:topLinePunct w:val="0"/>
        <w:bidi w:val="0"/>
        <w:spacing w:before="0" w:beforeLines="0" w:afterLines="0" w:line="360" w:lineRule="auto"/>
        <w:ind w:left="94"/>
        <w:jc w:val="center"/>
        <w:textAlignment w:val="auto"/>
        <w:rPr>
          <w:rFonts w:hint="eastAsia" w:ascii="宋体" w:hAnsi="宋体" w:eastAsia="宋体" w:cs="宋体"/>
          <w:color w:val="auto"/>
          <w:spacing w:val="0"/>
          <w:w w:val="100"/>
          <w:sz w:val="18"/>
          <w:highlight w:val="none"/>
        </w:rPr>
      </w:pPr>
    </w:p>
    <w:p w14:paraId="569F17FB">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bookmarkStart w:id="26" w:name="_Toc14656"/>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 xml:space="preserve">附录 </w:t>
      </w:r>
      <w:r>
        <w:rPr>
          <w:rFonts w:hint="eastAsia"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t>2</w:t>
      </w:r>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 xml:space="preserve"> 资格审查条件（</w:t>
      </w:r>
      <w:r>
        <w:rPr>
          <w:rFonts w:hint="eastAsia"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t>业绩</w:t>
      </w:r>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最低要求）</w:t>
      </w:r>
      <w:bookmarkEnd w:id="26"/>
    </w:p>
    <w:p w14:paraId="7BBC0531">
      <w:pPr>
        <w:pStyle w:val="12"/>
        <w:keepNext w:val="0"/>
        <w:keepLines w:val="0"/>
        <w:pageBreakBefore w:val="0"/>
        <w:kinsoku w:val="0"/>
        <w:wordWrap/>
        <w:overflowPunct w:val="0"/>
        <w:topLinePunct w:val="0"/>
        <w:bidi w:val="0"/>
        <w:spacing w:before="4" w:beforeLines="0" w:afterLines="0" w:line="360" w:lineRule="auto"/>
        <w:ind w:left="0"/>
        <w:textAlignment w:val="auto"/>
        <w:rPr>
          <w:rFonts w:hint="eastAsia" w:ascii="宋体" w:hAnsi="宋体" w:eastAsia="宋体" w:cs="宋体"/>
          <w:color w:val="auto"/>
          <w:spacing w:val="0"/>
          <w:w w:val="100"/>
          <w:sz w:val="2"/>
          <w:highlight w:val="none"/>
        </w:rPr>
      </w:pPr>
    </w:p>
    <w:tbl>
      <w:tblPr>
        <w:tblStyle w:val="20"/>
        <w:tblW w:w="0" w:type="auto"/>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742"/>
      </w:tblGrid>
      <w:tr w14:paraId="0A61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9" w:type="dxa"/>
            <w:tcBorders>
              <w:tl2br w:val="nil"/>
              <w:tr2bl w:val="nil"/>
            </w:tcBorders>
            <w:noWrap w:val="0"/>
            <w:vAlign w:val="center"/>
          </w:tcPr>
          <w:p w14:paraId="7711AC07">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jc w:val="center"/>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标段</w:t>
            </w:r>
          </w:p>
        </w:tc>
        <w:tc>
          <w:tcPr>
            <w:tcW w:w="7742" w:type="dxa"/>
            <w:tcBorders>
              <w:tl2br w:val="nil"/>
              <w:tr2bl w:val="nil"/>
            </w:tcBorders>
            <w:noWrap w:val="0"/>
            <w:vAlign w:val="top"/>
          </w:tcPr>
          <w:p w14:paraId="636BBFB9">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ind w:left="103"/>
              <w:jc w:val="center"/>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lang w:eastAsia="zh-CN"/>
              </w:rPr>
              <w:t>业绩</w:t>
            </w:r>
            <w:r>
              <w:rPr>
                <w:rFonts w:hint="eastAsia" w:ascii="宋体" w:hAnsi="宋体" w:eastAsia="宋体" w:cs="宋体"/>
                <w:b/>
                <w:color w:val="auto"/>
                <w:spacing w:val="0"/>
                <w:w w:val="100"/>
                <w:sz w:val="21"/>
                <w:szCs w:val="21"/>
                <w:highlight w:val="none"/>
              </w:rPr>
              <w:t>最低要求</w:t>
            </w:r>
            <w:r>
              <w:rPr>
                <w:rFonts w:hint="eastAsia" w:ascii="宋体" w:hAnsi="宋体" w:eastAsia="宋体" w:cs="宋体"/>
                <w:color w:val="auto"/>
                <w:spacing w:val="0"/>
                <w:w w:val="100"/>
                <w:sz w:val="21"/>
                <w:szCs w:val="21"/>
                <w:highlight w:val="none"/>
              </w:rPr>
              <w:t xml:space="preserve"> </w:t>
            </w:r>
          </w:p>
        </w:tc>
      </w:tr>
      <w:tr w14:paraId="7C6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19" w:type="dxa"/>
            <w:tcBorders>
              <w:tl2br w:val="nil"/>
              <w:tr2bl w:val="nil"/>
            </w:tcBorders>
            <w:noWrap w:val="0"/>
            <w:vAlign w:val="center"/>
          </w:tcPr>
          <w:p w14:paraId="51BFFD13">
            <w:pPr>
              <w:pStyle w:val="25"/>
              <w:keepNext w:val="0"/>
              <w:keepLines w:val="0"/>
              <w:pageBreakBefore w:val="0"/>
              <w:widowControl w:val="0"/>
              <w:kinsoku w:val="0"/>
              <w:wordWrap/>
              <w:overflowPunct w:val="0"/>
              <w:topLinePunct w:val="0"/>
              <w:autoSpaceDE w:val="0"/>
              <w:autoSpaceDN w:val="0"/>
              <w:bidi w:val="0"/>
              <w:adjustRightInd w:val="0"/>
              <w:snapToGrid/>
              <w:spacing w:before="146" w:beforeLines="0" w:afterLines="0" w:line="240" w:lineRule="auto"/>
              <w:jc w:val="center"/>
              <w:textAlignment w:val="auto"/>
              <w:outlineLvl w:val="9"/>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WZCG</w:t>
            </w:r>
          </w:p>
        </w:tc>
        <w:tc>
          <w:tcPr>
            <w:tcW w:w="7742" w:type="dxa"/>
            <w:tcBorders>
              <w:tl2br w:val="nil"/>
              <w:tr2bl w:val="nil"/>
            </w:tcBorders>
            <w:noWrap w:val="0"/>
            <w:vAlign w:val="top"/>
          </w:tcPr>
          <w:p w14:paraId="24AF10BF">
            <w:pPr>
              <w:pStyle w:val="12"/>
              <w:keepNext w:val="0"/>
              <w:keepLines w:val="0"/>
              <w:pageBreakBefore w:val="0"/>
              <w:kinsoku w:val="0"/>
              <w:wordWrap/>
              <w:overflowPunct w:val="0"/>
              <w:topLinePunct w:val="0"/>
              <w:autoSpaceDE w:val="0"/>
              <w:autoSpaceDN w:val="0"/>
              <w:bidi w:val="0"/>
              <w:adjustRightInd w:val="0"/>
              <w:snapToGrid/>
              <w:spacing w:beforeLines="0" w:afterLines="0" w:line="380" w:lineRule="exact"/>
              <w:ind w:left="0" w:leftChars="0" w:right="223" w:firstLine="420" w:firstLineChars="200"/>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提供近3年（2022年1月1日起至投标截止日，以合同签订时间为准）至少承担过2个类似物资采购项目，且单笔合同金额不少于15万元。</w:t>
            </w:r>
          </w:p>
        </w:tc>
      </w:tr>
    </w:tbl>
    <w:p w14:paraId="1B71D96E">
      <w:pPr>
        <w:pStyle w:val="12"/>
        <w:keepNext w:val="0"/>
        <w:keepLines w:val="0"/>
        <w:pageBreakBefore w:val="0"/>
        <w:kinsoku w:val="0"/>
        <w:wordWrap/>
        <w:overflowPunct w:val="0"/>
        <w:topLinePunct w:val="0"/>
        <w:bidi w:val="0"/>
        <w:spacing w:before="0" w:beforeLines="0" w:afterLines="0" w:line="360" w:lineRule="auto"/>
        <w:ind w:left="142"/>
        <w:jc w:val="center"/>
        <w:textAlignment w:val="auto"/>
        <w:rPr>
          <w:rFonts w:hint="eastAsia" w:ascii="宋体" w:hAnsi="宋体" w:eastAsia="宋体" w:cs="宋体"/>
          <w:b/>
          <w:color w:val="auto"/>
          <w:spacing w:val="0"/>
          <w:w w:val="100"/>
          <w:sz w:val="21"/>
          <w:highlight w:val="none"/>
        </w:rPr>
      </w:pPr>
    </w:p>
    <w:p w14:paraId="18E0FD9B">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bookmarkStart w:id="27" w:name="_Toc8802"/>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 xml:space="preserve">附录 </w:t>
      </w:r>
      <w:r>
        <w:rPr>
          <w:rFonts w:hint="eastAsia"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t xml:space="preserve">3 </w:t>
      </w:r>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资格审查条件（信誉最低要求）</w:t>
      </w:r>
      <w:bookmarkEnd w:id="27"/>
    </w:p>
    <w:p w14:paraId="62CB6448">
      <w:pPr>
        <w:pStyle w:val="12"/>
        <w:keepNext w:val="0"/>
        <w:keepLines w:val="0"/>
        <w:pageBreakBefore w:val="0"/>
        <w:kinsoku w:val="0"/>
        <w:wordWrap/>
        <w:overflowPunct w:val="0"/>
        <w:topLinePunct w:val="0"/>
        <w:bidi w:val="0"/>
        <w:spacing w:before="4" w:beforeLines="0" w:afterLines="0" w:line="360" w:lineRule="auto"/>
        <w:ind w:left="0"/>
        <w:textAlignment w:val="auto"/>
        <w:rPr>
          <w:rFonts w:hint="eastAsia" w:ascii="宋体" w:hAnsi="宋体" w:eastAsia="宋体" w:cs="宋体"/>
          <w:color w:val="auto"/>
          <w:spacing w:val="0"/>
          <w:w w:val="100"/>
          <w:sz w:val="2"/>
          <w:highlight w:val="none"/>
        </w:rPr>
      </w:pPr>
    </w:p>
    <w:tbl>
      <w:tblPr>
        <w:tblStyle w:val="20"/>
        <w:tblW w:w="0" w:type="auto"/>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742"/>
      </w:tblGrid>
      <w:tr w14:paraId="092E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9" w:type="dxa"/>
            <w:tcBorders>
              <w:tl2br w:val="nil"/>
              <w:tr2bl w:val="nil"/>
            </w:tcBorders>
            <w:noWrap w:val="0"/>
            <w:vAlign w:val="center"/>
          </w:tcPr>
          <w:p w14:paraId="78B51DB3">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jc w:val="center"/>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标段</w:t>
            </w:r>
          </w:p>
        </w:tc>
        <w:tc>
          <w:tcPr>
            <w:tcW w:w="7742" w:type="dxa"/>
            <w:tcBorders>
              <w:tl2br w:val="nil"/>
              <w:tr2bl w:val="nil"/>
            </w:tcBorders>
            <w:noWrap w:val="0"/>
            <w:vAlign w:val="top"/>
          </w:tcPr>
          <w:p w14:paraId="57339240">
            <w:pPr>
              <w:pStyle w:val="25"/>
              <w:keepNext w:val="0"/>
              <w:keepLines w:val="0"/>
              <w:pageBreakBefore w:val="0"/>
              <w:widowControl w:val="0"/>
              <w:kinsoku w:val="0"/>
              <w:wordWrap/>
              <w:overflowPunct w:val="0"/>
              <w:topLinePunct w:val="0"/>
              <w:autoSpaceDE w:val="0"/>
              <w:autoSpaceDN w:val="0"/>
              <w:bidi w:val="0"/>
              <w:adjustRightInd w:val="0"/>
              <w:snapToGrid/>
              <w:spacing w:before="138" w:beforeLines="0" w:afterLines="0" w:line="240" w:lineRule="auto"/>
              <w:ind w:left="103"/>
              <w:jc w:val="center"/>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信誉最低要求</w:t>
            </w:r>
            <w:r>
              <w:rPr>
                <w:rFonts w:hint="eastAsia" w:ascii="宋体" w:hAnsi="宋体" w:eastAsia="宋体" w:cs="宋体"/>
                <w:color w:val="auto"/>
                <w:spacing w:val="0"/>
                <w:w w:val="100"/>
                <w:sz w:val="21"/>
                <w:szCs w:val="21"/>
                <w:highlight w:val="none"/>
              </w:rPr>
              <w:t xml:space="preserve"> </w:t>
            </w:r>
          </w:p>
        </w:tc>
      </w:tr>
      <w:tr w14:paraId="4529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1219" w:type="dxa"/>
            <w:tcBorders>
              <w:tl2br w:val="nil"/>
              <w:tr2bl w:val="nil"/>
            </w:tcBorders>
            <w:noWrap w:val="0"/>
            <w:vAlign w:val="center"/>
          </w:tcPr>
          <w:p w14:paraId="45418276">
            <w:pPr>
              <w:pStyle w:val="25"/>
              <w:keepNext w:val="0"/>
              <w:keepLines w:val="0"/>
              <w:pageBreakBefore w:val="0"/>
              <w:widowControl w:val="0"/>
              <w:kinsoku w:val="0"/>
              <w:wordWrap/>
              <w:overflowPunct w:val="0"/>
              <w:topLinePunct w:val="0"/>
              <w:autoSpaceDE w:val="0"/>
              <w:autoSpaceDN w:val="0"/>
              <w:bidi w:val="0"/>
              <w:adjustRightInd w:val="0"/>
              <w:snapToGrid/>
              <w:spacing w:before="146" w:beforeLines="0" w:afterLines="0" w:line="240" w:lineRule="auto"/>
              <w:jc w:val="center"/>
              <w:textAlignment w:val="auto"/>
              <w:outlineLvl w:val="9"/>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WZCG</w:t>
            </w:r>
          </w:p>
        </w:tc>
        <w:tc>
          <w:tcPr>
            <w:tcW w:w="7742" w:type="dxa"/>
            <w:tcBorders>
              <w:tl2br w:val="nil"/>
              <w:tr2bl w:val="nil"/>
            </w:tcBorders>
            <w:noWrap w:val="0"/>
            <w:vAlign w:val="top"/>
          </w:tcPr>
          <w:p w14:paraId="488A407E">
            <w:pPr>
              <w:pStyle w:val="12"/>
              <w:keepNext w:val="0"/>
              <w:keepLines w:val="0"/>
              <w:pageBreakBefore w:val="0"/>
              <w:kinsoku w:val="0"/>
              <w:wordWrap/>
              <w:overflowPunct w:val="0"/>
              <w:topLinePunct w:val="0"/>
              <w:autoSpaceDE w:val="0"/>
              <w:autoSpaceDN w:val="0"/>
              <w:bidi w:val="0"/>
              <w:adjustRightInd w:val="0"/>
              <w:snapToGrid/>
              <w:spacing w:before="117" w:beforeLines="0" w:afterLines="0" w:line="380" w:lineRule="exact"/>
              <w:ind w:left="0" w:leftChars="0" w:right="144" w:firstLine="420" w:firstLineChars="200"/>
              <w:jc w:val="both"/>
              <w:textAlignment w:val="auto"/>
              <w:rPr>
                <w:rFonts w:hint="eastAsia" w:cs="宋体"/>
                <w:b w:val="0"/>
                <w:bCs w:val="0"/>
                <w:color w:val="auto"/>
                <w:spacing w:val="0"/>
                <w:w w:val="100"/>
                <w:sz w:val="21"/>
                <w:szCs w:val="21"/>
                <w:highlight w:val="none"/>
                <w:lang w:val="en-US" w:eastAsia="zh-CN"/>
              </w:rPr>
            </w:pPr>
          </w:p>
          <w:p w14:paraId="6E093E60">
            <w:pPr>
              <w:pStyle w:val="12"/>
              <w:keepNext w:val="0"/>
              <w:keepLines w:val="0"/>
              <w:pageBreakBefore w:val="0"/>
              <w:kinsoku w:val="0"/>
              <w:wordWrap/>
              <w:overflowPunct w:val="0"/>
              <w:topLinePunct w:val="0"/>
              <w:autoSpaceDE w:val="0"/>
              <w:autoSpaceDN w:val="0"/>
              <w:bidi w:val="0"/>
              <w:adjustRightInd w:val="0"/>
              <w:snapToGrid/>
              <w:spacing w:before="117" w:beforeLines="0" w:afterLines="0" w:line="380" w:lineRule="exact"/>
              <w:ind w:left="0" w:leftChars="0" w:right="144" w:firstLine="420" w:firstLineChars="200"/>
              <w:jc w:val="both"/>
              <w:textAlignment w:val="auto"/>
              <w:rPr>
                <w:rFonts w:hint="eastAsia" w:ascii="宋体" w:hAnsi="宋体" w:eastAsia="宋体" w:cs="宋体"/>
                <w:b w:val="0"/>
                <w:bCs w:val="0"/>
                <w:color w:val="auto"/>
                <w:spacing w:val="0"/>
                <w:w w:val="100"/>
                <w:sz w:val="21"/>
                <w:szCs w:val="21"/>
                <w:highlight w:val="none"/>
                <w:lang w:eastAsia="zh-CN"/>
              </w:rPr>
            </w:pPr>
            <w:r>
              <w:rPr>
                <w:rFonts w:hint="eastAsia" w:cs="宋体"/>
                <w:b w:val="0"/>
                <w:bCs w:val="0"/>
                <w:color w:val="auto"/>
                <w:spacing w:val="0"/>
                <w:w w:val="100"/>
                <w:sz w:val="21"/>
                <w:szCs w:val="21"/>
                <w:highlight w:val="none"/>
                <w:lang w:val="en-US" w:eastAsia="zh-CN"/>
              </w:rPr>
              <w:t>1.</w:t>
            </w:r>
            <w:r>
              <w:rPr>
                <w:rFonts w:hint="eastAsia" w:cs="宋体"/>
                <w:b w:val="0"/>
                <w:bCs w:val="0"/>
                <w:color w:val="auto"/>
                <w:spacing w:val="0"/>
                <w:w w:val="100"/>
                <w:sz w:val="21"/>
                <w:szCs w:val="21"/>
                <w:highlight w:val="none"/>
                <w:lang w:eastAsia="zh-CN"/>
              </w:rPr>
              <w:t>比选</w:t>
            </w:r>
            <w:r>
              <w:rPr>
                <w:rFonts w:hint="eastAsia" w:ascii="宋体" w:hAnsi="宋体" w:eastAsia="宋体" w:cs="宋体"/>
                <w:b w:val="0"/>
                <w:bCs w:val="0"/>
                <w:color w:val="auto"/>
                <w:spacing w:val="0"/>
                <w:w w:val="100"/>
                <w:sz w:val="21"/>
                <w:szCs w:val="21"/>
                <w:highlight w:val="none"/>
              </w:rPr>
              <w:t>截止日前在</w:t>
            </w:r>
            <w:r>
              <w:rPr>
                <w:rFonts w:hint="eastAsia" w:ascii="宋体" w:hAnsi="宋体" w:eastAsia="宋体" w:cs="宋体"/>
                <w:b w:val="0"/>
                <w:bCs w:val="0"/>
                <w:color w:val="auto"/>
                <w:spacing w:val="0"/>
                <w:w w:val="100"/>
                <w:sz w:val="21"/>
                <w:szCs w:val="21"/>
                <w:highlight w:val="none"/>
                <w:lang w:val="en-US" w:eastAsia="zh-CN"/>
              </w:rPr>
              <w:t>国家企业信用信息公示系统（http//www.gsxt.gov.cn）中被列入严重违法失信企业名单，不得参加</w:t>
            </w:r>
            <w:r>
              <w:rPr>
                <w:rFonts w:hint="eastAsia" w:cs="宋体"/>
                <w:b w:val="0"/>
                <w:bCs w:val="0"/>
                <w:color w:val="auto"/>
                <w:spacing w:val="0"/>
                <w:w w:val="100"/>
                <w:sz w:val="21"/>
                <w:szCs w:val="21"/>
                <w:highlight w:val="none"/>
                <w:lang w:val="en-US" w:eastAsia="zh-CN"/>
              </w:rPr>
              <w:t>比选</w:t>
            </w:r>
            <w:r>
              <w:rPr>
                <w:rFonts w:hint="eastAsia" w:ascii="宋体" w:hAnsi="宋体" w:eastAsia="宋体" w:cs="宋体"/>
                <w:b w:val="0"/>
                <w:bCs w:val="0"/>
                <w:color w:val="auto"/>
                <w:spacing w:val="0"/>
                <w:w w:val="100"/>
                <w:sz w:val="21"/>
                <w:szCs w:val="21"/>
                <w:highlight w:val="none"/>
                <w:lang w:val="en-US" w:eastAsia="zh-CN"/>
              </w:rPr>
              <w:t>。</w:t>
            </w:r>
            <w:r>
              <w:rPr>
                <w:rFonts w:hint="eastAsia" w:ascii="宋体" w:hAnsi="宋体" w:eastAsia="宋体" w:cs="宋体"/>
                <w:b w:val="0"/>
                <w:bCs w:val="0"/>
                <w:color w:val="auto"/>
                <w:spacing w:val="0"/>
                <w:w w:val="100"/>
                <w:sz w:val="21"/>
                <w:szCs w:val="21"/>
                <w:highlight w:val="none"/>
                <w:lang w:eastAsia="zh-CN"/>
              </w:rPr>
              <w:t>。</w:t>
            </w:r>
          </w:p>
          <w:p w14:paraId="58A5716A">
            <w:pPr>
              <w:pStyle w:val="12"/>
              <w:keepNext w:val="0"/>
              <w:keepLines w:val="0"/>
              <w:pageBreakBefore w:val="0"/>
              <w:kinsoku w:val="0"/>
              <w:wordWrap/>
              <w:overflowPunct w:val="0"/>
              <w:topLinePunct w:val="0"/>
              <w:autoSpaceDE w:val="0"/>
              <w:autoSpaceDN w:val="0"/>
              <w:bidi w:val="0"/>
              <w:adjustRightInd w:val="0"/>
              <w:snapToGrid/>
              <w:spacing w:before="32" w:beforeLines="0" w:afterLines="0" w:line="380" w:lineRule="exact"/>
              <w:ind w:left="0" w:leftChars="0" w:right="144" w:firstLine="420" w:firstLineChars="200"/>
              <w:jc w:val="both"/>
              <w:textAlignment w:val="auto"/>
              <w:rPr>
                <w:rFonts w:hint="eastAsia" w:ascii="宋体" w:hAnsi="宋体" w:eastAsia="宋体" w:cs="宋体"/>
                <w:b w:val="0"/>
                <w:bCs w:val="0"/>
                <w:color w:val="auto"/>
                <w:spacing w:val="0"/>
                <w:w w:val="100"/>
                <w:sz w:val="21"/>
                <w:szCs w:val="21"/>
                <w:highlight w:val="none"/>
                <w:lang w:val="en-US" w:eastAsia="zh-CN"/>
              </w:rPr>
            </w:pPr>
            <w:r>
              <w:rPr>
                <w:rFonts w:hint="eastAsia" w:cs="宋体"/>
                <w:b w:val="0"/>
                <w:bCs w:val="0"/>
                <w:color w:val="auto"/>
                <w:spacing w:val="0"/>
                <w:w w:val="100"/>
                <w:sz w:val="21"/>
                <w:szCs w:val="21"/>
                <w:highlight w:val="none"/>
                <w:lang w:val="en-US" w:eastAsia="zh-CN"/>
              </w:rPr>
              <w:t>2.</w:t>
            </w:r>
            <w:r>
              <w:rPr>
                <w:rFonts w:hint="eastAsia" w:cs="宋体"/>
                <w:b w:val="0"/>
                <w:bCs w:val="0"/>
                <w:color w:val="auto"/>
                <w:spacing w:val="0"/>
                <w:w w:val="100"/>
                <w:sz w:val="21"/>
                <w:szCs w:val="21"/>
                <w:highlight w:val="none"/>
                <w:lang w:eastAsia="zh-CN"/>
              </w:rPr>
              <w:t>比选</w:t>
            </w:r>
            <w:r>
              <w:rPr>
                <w:rFonts w:hint="eastAsia" w:ascii="宋体" w:hAnsi="宋体" w:eastAsia="宋体" w:cs="宋体"/>
                <w:b w:val="0"/>
                <w:bCs w:val="0"/>
                <w:color w:val="auto"/>
                <w:spacing w:val="0"/>
                <w:w w:val="100"/>
                <w:sz w:val="21"/>
                <w:szCs w:val="21"/>
                <w:highlight w:val="none"/>
              </w:rPr>
              <w:t>截止日前在</w:t>
            </w:r>
            <w:r>
              <w:rPr>
                <w:rFonts w:hint="eastAsia" w:ascii="宋体" w:hAnsi="宋体" w:eastAsia="宋体" w:cs="宋体"/>
                <w:b w:val="0"/>
                <w:bCs w:val="0"/>
                <w:color w:val="auto"/>
                <w:spacing w:val="0"/>
                <w:w w:val="100"/>
                <w:sz w:val="21"/>
                <w:szCs w:val="21"/>
                <w:highlight w:val="none"/>
                <w:lang w:val="en-US" w:eastAsia="zh-CN"/>
              </w:rPr>
              <w:t>对通过“信用中国”网站（http://www.creditchina.gov.cn/）查询“失信被执行人”链接“中国执行信息公开网（</w:t>
            </w:r>
            <w:r>
              <w:rPr>
                <w:rFonts w:hint="eastAsia" w:ascii="宋体" w:hAnsi="宋体" w:eastAsia="宋体" w:cs="宋体"/>
                <w:b w:val="0"/>
                <w:bCs w:val="0"/>
                <w:color w:val="auto"/>
                <w:spacing w:val="0"/>
                <w:w w:val="100"/>
                <w:sz w:val="21"/>
                <w:szCs w:val="21"/>
                <w:highlight w:val="none"/>
                <w:lang w:val="en-US" w:eastAsia="zh-CN"/>
              </w:rPr>
              <w:fldChar w:fldCharType="begin"/>
            </w:r>
            <w:r>
              <w:rPr>
                <w:rFonts w:hint="eastAsia" w:ascii="宋体" w:hAnsi="宋体" w:eastAsia="宋体" w:cs="宋体"/>
                <w:b w:val="0"/>
                <w:bCs w:val="0"/>
                <w:color w:val="auto"/>
                <w:spacing w:val="0"/>
                <w:w w:val="100"/>
                <w:sz w:val="21"/>
                <w:szCs w:val="21"/>
                <w:highlight w:val="none"/>
                <w:lang w:val="en-US" w:eastAsia="zh-CN"/>
              </w:rPr>
              <w:instrText xml:space="preserve"> HYPERLINK "http://zxgk.court.gov.cn/shixin/" </w:instrText>
            </w:r>
            <w:r>
              <w:rPr>
                <w:rFonts w:hint="eastAsia" w:ascii="宋体" w:hAnsi="宋体" w:eastAsia="宋体" w:cs="宋体"/>
                <w:b w:val="0"/>
                <w:bCs w:val="0"/>
                <w:color w:val="auto"/>
                <w:spacing w:val="0"/>
                <w:w w:val="100"/>
                <w:sz w:val="21"/>
                <w:szCs w:val="21"/>
                <w:highlight w:val="none"/>
                <w:lang w:val="en-US" w:eastAsia="zh-CN"/>
              </w:rPr>
              <w:fldChar w:fldCharType="separate"/>
            </w:r>
            <w:r>
              <w:rPr>
                <w:rFonts w:hint="eastAsia" w:ascii="宋体" w:hAnsi="宋体" w:eastAsia="宋体" w:cs="宋体"/>
                <w:b w:val="0"/>
                <w:bCs w:val="0"/>
                <w:color w:val="auto"/>
                <w:spacing w:val="0"/>
                <w:w w:val="100"/>
                <w:sz w:val="21"/>
                <w:szCs w:val="21"/>
                <w:highlight w:val="none"/>
                <w:lang w:val="en-US" w:eastAsia="zh-CN"/>
              </w:rPr>
              <w:t>http://zxgk.court.gov.cn/shixin/</w:t>
            </w:r>
            <w:r>
              <w:rPr>
                <w:rFonts w:hint="eastAsia" w:ascii="宋体" w:hAnsi="宋体" w:eastAsia="宋体" w:cs="宋体"/>
                <w:b w:val="0"/>
                <w:bCs w:val="0"/>
                <w:color w:val="auto"/>
                <w:spacing w:val="0"/>
                <w:w w:val="100"/>
                <w:sz w:val="21"/>
                <w:szCs w:val="21"/>
                <w:highlight w:val="none"/>
                <w:lang w:val="en-US" w:eastAsia="zh-CN"/>
              </w:rPr>
              <w:fldChar w:fldCharType="end"/>
            </w:r>
            <w:r>
              <w:rPr>
                <w:rFonts w:hint="eastAsia" w:ascii="宋体" w:hAnsi="宋体" w:eastAsia="宋体" w:cs="宋体"/>
                <w:b w:val="0"/>
                <w:bCs w:val="0"/>
                <w:color w:val="auto"/>
                <w:spacing w:val="0"/>
                <w:w w:val="100"/>
                <w:sz w:val="21"/>
                <w:szCs w:val="21"/>
                <w:highlight w:val="none"/>
                <w:lang w:val="en-US" w:eastAsia="zh-CN"/>
              </w:rPr>
              <w:t>）”中列为失信被执行人的</w:t>
            </w:r>
            <w:r>
              <w:rPr>
                <w:rFonts w:hint="eastAsia" w:cs="宋体"/>
                <w:b w:val="0"/>
                <w:bCs w:val="0"/>
                <w:color w:val="auto"/>
                <w:spacing w:val="0"/>
                <w:w w:val="100"/>
                <w:sz w:val="21"/>
                <w:szCs w:val="21"/>
                <w:highlight w:val="none"/>
                <w:lang w:val="en-US" w:eastAsia="zh-CN"/>
              </w:rPr>
              <w:t>比选人</w:t>
            </w:r>
            <w:r>
              <w:rPr>
                <w:rFonts w:hint="eastAsia" w:ascii="宋体" w:hAnsi="宋体" w:eastAsia="宋体" w:cs="宋体"/>
                <w:b w:val="0"/>
                <w:bCs w:val="0"/>
                <w:color w:val="auto"/>
                <w:spacing w:val="0"/>
                <w:w w:val="100"/>
                <w:sz w:val="21"/>
                <w:szCs w:val="21"/>
                <w:highlight w:val="none"/>
                <w:lang w:val="en-US" w:eastAsia="zh-CN"/>
              </w:rPr>
              <w:t>，不得参加</w:t>
            </w:r>
            <w:r>
              <w:rPr>
                <w:rFonts w:hint="eastAsia" w:cs="宋体"/>
                <w:b w:val="0"/>
                <w:bCs w:val="0"/>
                <w:color w:val="auto"/>
                <w:spacing w:val="0"/>
                <w:w w:val="100"/>
                <w:sz w:val="21"/>
                <w:szCs w:val="21"/>
                <w:highlight w:val="none"/>
                <w:lang w:val="en-US" w:eastAsia="zh-CN"/>
              </w:rPr>
              <w:t>比选</w:t>
            </w:r>
            <w:r>
              <w:rPr>
                <w:rFonts w:hint="eastAsia" w:ascii="宋体" w:hAnsi="宋体" w:eastAsia="宋体" w:cs="宋体"/>
                <w:b w:val="0"/>
                <w:bCs w:val="0"/>
                <w:color w:val="auto"/>
                <w:spacing w:val="0"/>
                <w:w w:val="100"/>
                <w:sz w:val="21"/>
                <w:szCs w:val="21"/>
                <w:highlight w:val="none"/>
                <w:lang w:val="en-US" w:eastAsia="zh-CN"/>
              </w:rPr>
              <w:t>。</w:t>
            </w:r>
          </w:p>
          <w:p w14:paraId="59039F42">
            <w:pPr>
              <w:pStyle w:val="12"/>
              <w:keepNext w:val="0"/>
              <w:keepLines w:val="0"/>
              <w:pageBreakBefore w:val="0"/>
              <w:kinsoku w:val="0"/>
              <w:wordWrap/>
              <w:overflowPunct w:val="0"/>
              <w:topLinePunct w:val="0"/>
              <w:autoSpaceDE w:val="0"/>
              <w:autoSpaceDN w:val="0"/>
              <w:bidi w:val="0"/>
              <w:adjustRightInd w:val="0"/>
              <w:snapToGrid/>
              <w:spacing w:before="32" w:beforeLines="0" w:afterLines="0" w:line="380" w:lineRule="exact"/>
              <w:ind w:left="0" w:leftChars="0" w:right="144" w:firstLine="420" w:firstLineChars="200"/>
              <w:jc w:val="both"/>
              <w:textAlignment w:val="auto"/>
              <w:rPr>
                <w:rFonts w:hint="eastAsia" w:ascii="宋体" w:hAnsi="宋体" w:eastAsia="宋体" w:cs="宋体"/>
                <w:b w:val="0"/>
                <w:bCs w:val="0"/>
                <w:color w:val="auto"/>
                <w:spacing w:val="0"/>
                <w:w w:val="100"/>
                <w:sz w:val="21"/>
                <w:szCs w:val="21"/>
                <w:highlight w:val="none"/>
                <w:lang w:eastAsia="zh-CN"/>
              </w:rPr>
            </w:pPr>
            <w:r>
              <w:rPr>
                <w:rFonts w:hint="eastAsia" w:cs="宋体"/>
                <w:b w:val="0"/>
                <w:bCs w:val="0"/>
                <w:color w:val="auto"/>
                <w:spacing w:val="0"/>
                <w:w w:val="100"/>
                <w:sz w:val="21"/>
                <w:szCs w:val="21"/>
                <w:highlight w:val="none"/>
                <w:lang w:val="en-US" w:eastAsia="zh-CN"/>
              </w:rPr>
              <w:t>3.</w:t>
            </w:r>
            <w:r>
              <w:rPr>
                <w:rFonts w:hint="eastAsia" w:ascii="宋体" w:hAnsi="宋体" w:eastAsia="宋体" w:cs="宋体"/>
                <w:b w:val="0"/>
                <w:bCs w:val="0"/>
                <w:color w:val="auto"/>
                <w:spacing w:val="0"/>
                <w:w w:val="100"/>
                <w:sz w:val="21"/>
                <w:szCs w:val="21"/>
                <w:highlight w:val="none"/>
                <w:lang w:val="en-US" w:eastAsia="zh-CN"/>
              </w:rPr>
              <w:t>在2021年1月1日至本项目</w:t>
            </w:r>
            <w:r>
              <w:rPr>
                <w:rFonts w:hint="eastAsia" w:cs="宋体"/>
                <w:b w:val="0"/>
                <w:bCs w:val="0"/>
                <w:color w:val="auto"/>
                <w:spacing w:val="0"/>
                <w:w w:val="100"/>
                <w:sz w:val="21"/>
                <w:szCs w:val="21"/>
                <w:highlight w:val="none"/>
                <w:lang w:val="en-US" w:eastAsia="zh-CN"/>
              </w:rPr>
              <w:t>比选</w:t>
            </w:r>
            <w:r>
              <w:rPr>
                <w:rFonts w:hint="eastAsia" w:ascii="宋体" w:hAnsi="宋体" w:eastAsia="宋体" w:cs="宋体"/>
                <w:b w:val="0"/>
                <w:bCs w:val="0"/>
                <w:color w:val="auto"/>
                <w:spacing w:val="0"/>
                <w:w w:val="100"/>
                <w:sz w:val="21"/>
                <w:szCs w:val="21"/>
                <w:highlight w:val="none"/>
                <w:lang w:val="en-US" w:eastAsia="zh-CN"/>
              </w:rPr>
              <w:t>截止日期间，</w:t>
            </w:r>
            <w:r>
              <w:rPr>
                <w:rFonts w:hint="eastAsia" w:cs="宋体"/>
                <w:b w:val="0"/>
                <w:bCs w:val="0"/>
                <w:color w:val="auto"/>
                <w:spacing w:val="0"/>
                <w:w w:val="100"/>
                <w:sz w:val="21"/>
                <w:szCs w:val="21"/>
                <w:highlight w:val="none"/>
                <w:lang w:val="en-US" w:eastAsia="zh-CN"/>
              </w:rPr>
              <w:t>比选人</w:t>
            </w:r>
            <w:r>
              <w:rPr>
                <w:rFonts w:hint="eastAsia" w:ascii="宋体" w:hAnsi="宋体" w:eastAsia="宋体" w:cs="宋体"/>
                <w:b w:val="0"/>
                <w:bCs w:val="0"/>
                <w:color w:val="auto"/>
                <w:spacing w:val="0"/>
                <w:w w:val="100"/>
                <w:sz w:val="21"/>
                <w:szCs w:val="21"/>
                <w:highlight w:val="none"/>
                <w:lang w:val="en-US" w:eastAsia="zh-CN"/>
              </w:rPr>
              <w:t>（单位）、法定代表人、拟任项目负责人被人民法院生效判决为行贿犯罪的，不得参加</w:t>
            </w:r>
            <w:r>
              <w:rPr>
                <w:rFonts w:hint="eastAsia" w:cs="宋体"/>
                <w:b w:val="0"/>
                <w:bCs w:val="0"/>
                <w:color w:val="auto"/>
                <w:spacing w:val="0"/>
                <w:w w:val="100"/>
                <w:sz w:val="21"/>
                <w:szCs w:val="21"/>
                <w:highlight w:val="none"/>
                <w:lang w:val="en-US" w:eastAsia="zh-CN"/>
              </w:rPr>
              <w:t>比选</w:t>
            </w:r>
          </w:p>
          <w:p w14:paraId="559B4FBC">
            <w:pPr>
              <w:pStyle w:val="12"/>
              <w:keepNext w:val="0"/>
              <w:keepLines w:val="0"/>
              <w:pageBreakBefore w:val="0"/>
              <w:widowControl w:val="0"/>
              <w:kinsoku w:val="0"/>
              <w:wordWrap/>
              <w:overflowPunct w:val="0"/>
              <w:topLinePunct w:val="0"/>
              <w:autoSpaceDE w:val="0"/>
              <w:autoSpaceDN w:val="0"/>
              <w:bidi w:val="0"/>
              <w:adjustRightInd w:val="0"/>
              <w:snapToGrid/>
              <w:spacing w:before="32" w:beforeLines="0" w:afterLines="0" w:line="240" w:lineRule="auto"/>
              <w:ind w:left="0" w:leftChars="0" w:right="144" w:firstLine="420" w:firstLineChars="200"/>
              <w:jc w:val="both"/>
              <w:textAlignment w:val="auto"/>
              <w:outlineLvl w:val="9"/>
              <w:rPr>
                <w:rFonts w:hint="eastAsia" w:ascii="宋体" w:hAnsi="宋体" w:eastAsia="宋体" w:cs="宋体"/>
                <w:color w:val="auto"/>
                <w:spacing w:val="0"/>
                <w:w w:val="100"/>
                <w:sz w:val="21"/>
                <w:szCs w:val="21"/>
                <w:highlight w:val="none"/>
                <w:lang w:eastAsia="zh-CN"/>
              </w:rPr>
            </w:pPr>
          </w:p>
        </w:tc>
      </w:tr>
    </w:tbl>
    <w:p w14:paraId="4648E430">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color w:val="auto"/>
          <w:spacing w:val="0"/>
          <w:w w:val="100"/>
          <w:sz w:val="28"/>
          <w:highlight w:val="none"/>
        </w:rPr>
      </w:pPr>
    </w:p>
    <w:p w14:paraId="79A2416C">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7CFE7A18">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446418FF">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782E10C3">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6467AA7C">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1DCA864A">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068EC9F2">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0CE24609">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4865412E">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pPr>
    </w:p>
    <w:p w14:paraId="4238D220">
      <w:pPr>
        <w:keepNext w:val="0"/>
        <w:keepLines w:val="0"/>
        <w:pageBreakBefore w:val="0"/>
        <w:widowControl/>
        <w:kinsoku/>
        <w:wordWrap/>
        <w:overflowPunct/>
        <w:bidi w:val="0"/>
        <w:snapToGrid w:val="0"/>
        <w:spacing w:beforeLines="-2147483648" w:afterLines="-2147483648" w:line="240" w:lineRule="auto"/>
        <w:jc w:val="center"/>
        <w:textAlignment w:val="baseline"/>
        <w:outlineLvl w:val="0"/>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pPr>
      <w:bookmarkStart w:id="28" w:name="_Toc11743"/>
      <w:r>
        <w:rPr>
          <w:rFonts w:hint="eastAsia" w:ascii="宋体" w:hAnsi="宋体" w:eastAsia="宋体" w:cs="宋体"/>
          <w:snapToGrid w:val="0"/>
          <w:color w:val="000000"/>
          <w:spacing w:val="-3"/>
          <w:kern w:val="0"/>
          <w:sz w:val="24"/>
          <w:szCs w:val="24"/>
          <w:lang w:val="en-US" w:eastAsia="en-US" w:bidi="ar-SA"/>
          <w14:textOutline w14:w="4358" w14:cap="sq" w14:cmpd="sng">
            <w14:solidFill>
              <w14:srgbClr w14:val="000000"/>
            </w14:solidFill>
            <w14:prstDash w14:val="solid"/>
            <w14:bevel/>
          </w14:textOutline>
        </w:rPr>
        <w:t xml:space="preserve">附录 </w:t>
      </w:r>
      <w:r>
        <w:rPr>
          <w:rFonts w:hint="eastAsia" w:ascii="宋体" w:hAnsi="宋体" w:eastAsia="宋体" w:cs="宋体"/>
          <w:snapToGrid w:val="0"/>
          <w:color w:val="000000"/>
          <w:spacing w:val="-3"/>
          <w:kern w:val="0"/>
          <w:sz w:val="24"/>
          <w:szCs w:val="24"/>
          <w:lang w:val="en-US" w:eastAsia="zh-CN" w:bidi="ar-SA"/>
          <w14:textOutline w14:w="4358" w14:cap="sq" w14:cmpd="sng">
            <w14:solidFill>
              <w14:srgbClr w14:val="000000"/>
            </w14:solidFill>
            <w14:prstDash w14:val="solid"/>
            <w14:bevel/>
          </w14:textOutline>
        </w:rPr>
        <w:t xml:space="preserve">4 </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宜叙公司机电物资采购清单</w:t>
      </w:r>
      <w:bookmarkEnd w:id="28"/>
    </w:p>
    <w:tbl>
      <w:tblPr>
        <w:tblStyle w:val="20"/>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39"/>
        <w:gridCol w:w="3550"/>
        <w:gridCol w:w="916"/>
        <w:gridCol w:w="884"/>
        <w:gridCol w:w="1566"/>
      </w:tblGrid>
      <w:tr w14:paraId="5ADE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E395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序号</w:t>
            </w:r>
          </w:p>
        </w:tc>
        <w:tc>
          <w:tcPr>
            <w:tcW w:w="1739" w:type="dxa"/>
            <w:tcBorders>
              <w:top w:val="single" w:color="000000" w:sz="8" w:space="0"/>
              <w:left w:val="nil"/>
              <w:bottom w:val="single" w:color="000000" w:sz="8" w:space="0"/>
              <w:right w:val="single" w:color="000000" w:sz="8" w:space="0"/>
            </w:tcBorders>
            <w:shd w:val="clear" w:color="auto" w:fill="auto"/>
            <w:vAlign w:val="center"/>
          </w:tcPr>
          <w:p w14:paraId="6CB1AB0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资产名称</w:t>
            </w:r>
          </w:p>
        </w:tc>
        <w:tc>
          <w:tcPr>
            <w:tcW w:w="3550" w:type="dxa"/>
            <w:tcBorders>
              <w:top w:val="single" w:color="000000" w:sz="8" w:space="0"/>
              <w:left w:val="nil"/>
              <w:bottom w:val="single" w:color="000000" w:sz="8" w:space="0"/>
              <w:right w:val="nil"/>
            </w:tcBorders>
            <w:shd w:val="clear" w:color="auto" w:fill="auto"/>
            <w:vAlign w:val="center"/>
          </w:tcPr>
          <w:p w14:paraId="51B504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规格型号</w:t>
            </w:r>
          </w:p>
        </w:tc>
        <w:tc>
          <w:tcPr>
            <w:tcW w:w="9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F7949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单位</w:t>
            </w:r>
          </w:p>
        </w:tc>
        <w:tc>
          <w:tcPr>
            <w:tcW w:w="88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72CDA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数量</w:t>
            </w:r>
          </w:p>
        </w:tc>
        <w:tc>
          <w:tcPr>
            <w:tcW w:w="156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24686CC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供货周期</w:t>
            </w:r>
          </w:p>
        </w:tc>
      </w:tr>
      <w:tr w14:paraId="7C0E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DA386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1739" w:type="dxa"/>
            <w:vMerge w:val="restart"/>
            <w:tcBorders>
              <w:top w:val="nil"/>
              <w:left w:val="nil"/>
              <w:bottom w:val="single" w:color="000000" w:sz="8" w:space="0"/>
              <w:right w:val="single" w:color="000000" w:sz="8" w:space="0"/>
            </w:tcBorders>
            <w:shd w:val="clear" w:color="auto" w:fill="auto"/>
            <w:vAlign w:val="center"/>
          </w:tcPr>
          <w:p w14:paraId="7962820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称台传感器</w:t>
            </w:r>
          </w:p>
        </w:tc>
        <w:tc>
          <w:tcPr>
            <w:tcW w:w="3550" w:type="dxa"/>
            <w:tcBorders>
              <w:top w:val="nil"/>
              <w:left w:val="nil"/>
              <w:bottom w:val="single" w:color="000000" w:sz="8" w:space="0"/>
              <w:right w:val="nil"/>
            </w:tcBorders>
            <w:shd w:val="clear" w:color="auto" w:fill="auto"/>
            <w:vAlign w:val="center"/>
          </w:tcPr>
          <w:p w14:paraId="740D55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四维QTA40T</w:t>
            </w:r>
          </w:p>
          <w:p w14:paraId="005088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（质保期：1年）</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5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套</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B10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9BD3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10个工作日</w:t>
            </w:r>
          </w:p>
        </w:tc>
      </w:tr>
      <w:tr w14:paraId="1A05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9B0397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1739" w:type="dxa"/>
            <w:vMerge w:val="restart"/>
            <w:tcBorders>
              <w:top w:val="nil"/>
              <w:left w:val="nil"/>
              <w:bottom w:val="single" w:color="000000" w:sz="8" w:space="0"/>
              <w:right w:val="single" w:color="000000" w:sz="8" w:space="0"/>
            </w:tcBorders>
            <w:shd w:val="clear" w:color="auto" w:fill="auto"/>
            <w:vAlign w:val="center"/>
          </w:tcPr>
          <w:p w14:paraId="23EB2E8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轴识别传感器</w:t>
            </w:r>
          </w:p>
        </w:tc>
        <w:tc>
          <w:tcPr>
            <w:tcW w:w="3550" w:type="dxa"/>
            <w:tcBorders>
              <w:top w:val="nil"/>
              <w:left w:val="nil"/>
              <w:bottom w:val="single" w:color="000000" w:sz="8" w:space="0"/>
              <w:right w:val="nil"/>
            </w:tcBorders>
            <w:shd w:val="clear" w:color="auto" w:fill="auto"/>
            <w:vAlign w:val="center"/>
          </w:tcPr>
          <w:p w14:paraId="7399003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国强定制</w:t>
            </w:r>
          </w:p>
          <w:p w14:paraId="3056A7E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（质保期：1年）</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03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套</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F60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E8FA6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10个工作日</w:t>
            </w:r>
          </w:p>
        </w:tc>
      </w:tr>
      <w:tr w14:paraId="4338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C4B54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1739" w:type="dxa"/>
            <w:vMerge w:val="restart"/>
            <w:tcBorders>
              <w:top w:val="nil"/>
              <w:left w:val="nil"/>
              <w:bottom w:val="single" w:color="000000" w:sz="8" w:space="0"/>
              <w:right w:val="single" w:color="000000" w:sz="8" w:space="0"/>
            </w:tcBorders>
            <w:shd w:val="clear" w:color="auto" w:fill="auto"/>
            <w:vAlign w:val="center"/>
          </w:tcPr>
          <w:p w14:paraId="0335C5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软启动</w:t>
            </w:r>
          </w:p>
        </w:tc>
        <w:tc>
          <w:tcPr>
            <w:tcW w:w="3550" w:type="dxa"/>
            <w:tcBorders>
              <w:top w:val="nil"/>
              <w:left w:val="nil"/>
              <w:bottom w:val="single" w:color="000000" w:sz="8" w:space="0"/>
              <w:right w:val="nil"/>
            </w:tcBorders>
            <w:shd w:val="clear" w:color="auto" w:fill="auto"/>
            <w:vAlign w:val="center"/>
          </w:tcPr>
          <w:p w14:paraId="2FD8F0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ATS22D75Q</w:t>
            </w:r>
          </w:p>
          <w:p w14:paraId="4D9DDC2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施耐德</w:t>
            </w:r>
          </w:p>
          <w:p w14:paraId="5F95383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（质保期：1年）</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5A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499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98323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15个工作日</w:t>
            </w:r>
          </w:p>
        </w:tc>
      </w:tr>
      <w:tr w14:paraId="6AB7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74FEA3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1739" w:type="dxa"/>
            <w:vMerge w:val="restart"/>
            <w:tcBorders>
              <w:top w:val="nil"/>
              <w:left w:val="nil"/>
              <w:bottom w:val="single" w:color="000000" w:sz="8" w:space="0"/>
              <w:right w:val="single" w:color="000000" w:sz="8" w:space="0"/>
            </w:tcBorders>
            <w:shd w:val="clear" w:color="auto" w:fill="auto"/>
            <w:vAlign w:val="center"/>
          </w:tcPr>
          <w:p w14:paraId="3DDCE9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软启动</w:t>
            </w:r>
          </w:p>
        </w:tc>
        <w:tc>
          <w:tcPr>
            <w:tcW w:w="3550" w:type="dxa"/>
            <w:tcBorders>
              <w:top w:val="nil"/>
              <w:left w:val="nil"/>
              <w:bottom w:val="single" w:color="000000" w:sz="8" w:space="0"/>
              <w:right w:val="nil"/>
            </w:tcBorders>
            <w:shd w:val="clear" w:color="auto" w:fill="auto"/>
            <w:vAlign w:val="center"/>
          </w:tcPr>
          <w:p w14:paraId="42A9B48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ATS22D88Q</w:t>
            </w:r>
          </w:p>
          <w:p w14:paraId="267CC5E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施耐德</w:t>
            </w:r>
          </w:p>
          <w:p w14:paraId="2F7771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（质保期：1年）</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3AD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4CE3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44EBE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15个工作日</w:t>
            </w:r>
          </w:p>
        </w:tc>
      </w:tr>
      <w:tr w14:paraId="37BD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13C35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1739" w:type="dxa"/>
            <w:vMerge w:val="restart"/>
            <w:tcBorders>
              <w:top w:val="nil"/>
              <w:left w:val="nil"/>
              <w:bottom w:val="single" w:color="000000" w:sz="8" w:space="0"/>
              <w:right w:val="single" w:color="000000" w:sz="8" w:space="0"/>
            </w:tcBorders>
            <w:shd w:val="clear" w:color="auto" w:fill="auto"/>
            <w:vAlign w:val="center"/>
          </w:tcPr>
          <w:p w14:paraId="55E1EA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车道指示器</w:t>
            </w:r>
          </w:p>
        </w:tc>
        <w:tc>
          <w:tcPr>
            <w:tcW w:w="3550" w:type="dxa"/>
            <w:tcBorders>
              <w:top w:val="nil"/>
              <w:left w:val="nil"/>
              <w:bottom w:val="single" w:color="000000" w:sz="8" w:space="0"/>
              <w:right w:val="nil"/>
            </w:tcBorders>
            <w:shd w:val="clear" w:color="auto" w:fill="auto"/>
            <w:vAlign w:val="center"/>
          </w:tcPr>
          <w:p w14:paraId="37D1891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创迪CDK6011-C4</w:t>
            </w:r>
          </w:p>
          <w:p w14:paraId="3668AAC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（质保期：1年）</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44A4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套</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665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80</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21419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10个工作日</w:t>
            </w:r>
          </w:p>
        </w:tc>
      </w:tr>
      <w:tr w14:paraId="00DF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6"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787F6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1739" w:type="dxa"/>
            <w:vMerge w:val="restart"/>
            <w:tcBorders>
              <w:top w:val="nil"/>
              <w:left w:val="nil"/>
              <w:bottom w:val="single" w:color="000000" w:sz="8" w:space="0"/>
              <w:right w:val="single" w:color="000000" w:sz="8" w:space="0"/>
            </w:tcBorders>
            <w:shd w:val="clear" w:color="auto" w:fill="auto"/>
            <w:vAlign w:val="center"/>
          </w:tcPr>
          <w:p w14:paraId="191815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笔记本电脑</w:t>
            </w:r>
          </w:p>
        </w:tc>
        <w:tc>
          <w:tcPr>
            <w:tcW w:w="3550" w:type="dxa"/>
            <w:tcBorders>
              <w:top w:val="nil"/>
              <w:left w:val="nil"/>
              <w:bottom w:val="single" w:color="000000" w:sz="8" w:space="0"/>
              <w:right w:val="nil"/>
            </w:tcBorders>
            <w:shd w:val="clear" w:color="auto" w:fill="auto"/>
            <w:vAlign w:val="center"/>
          </w:tcPr>
          <w:p w14:paraId="70322D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ThinkPad联想hinkBook14+（21HW000LCD）I5-13500H/1TBSSD/16G/2.8K                                   （带蓝牙鼠标/电脑保护包）</w:t>
            </w:r>
          </w:p>
          <w:p w14:paraId="6AA6D8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（质保期：1年）</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45D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ABFF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0418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7个工作日</w:t>
            </w:r>
          </w:p>
        </w:tc>
      </w:tr>
      <w:tr w14:paraId="3C9E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C7838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1739" w:type="dxa"/>
            <w:vMerge w:val="restart"/>
            <w:tcBorders>
              <w:top w:val="nil"/>
              <w:left w:val="nil"/>
              <w:bottom w:val="single" w:color="000000" w:sz="8" w:space="0"/>
              <w:right w:val="single" w:color="000000" w:sz="8" w:space="0"/>
            </w:tcBorders>
            <w:shd w:val="clear" w:color="auto" w:fill="auto"/>
            <w:vAlign w:val="center"/>
          </w:tcPr>
          <w:p w14:paraId="74E9E0C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交通信号灯</w:t>
            </w:r>
          </w:p>
        </w:tc>
        <w:tc>
          <w:tcPr>
            <w:tcW w:w="3550" w:type="dxa"/>
            <w:tcBorders>
              <w:top w:val="nil"/>
              <w:left w:val="nil"/>
              <w:bottom w:val="single" w:color="000000" w:sz="8" w:space="0"/>
              <w:right w:val="nil"/>
            </w:tcBorders>
            <w:shd w:val="clear" w:color="auto" w:fill="auto"/>
            <w:vAlign w:val="center"/>
          </w:tcPr>
          <w:p w14:paraId="44BC8DD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创迪CDJTD01               </w:t>
            </w:r>
          </w:p>
          <w:p w14:paraId="681E2BB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（行车道黄绿红）</w:t>
            </w:r>
          </w:p>
          <w:p w14:paraId="4093A7E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（质保期：1年）</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D86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7F0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16</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C7B0B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10个工作日</w:t>
            </w:r>
          </w:p>
        </w:tc>
      </w:tr>
      <w:tr w14:paraId="12E3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0D9DE4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1739" w:type="dxa"/>
            <w:vMerge w:val="restart"/>
            <w:tcBorders>
              <w:top w:val="nil"/>
              <w:left w:val="nil"/>
              <w:bottom w:val="single" w:color="000000" w:sz="8" w:space="0"/>
              <w:right w:val="single" w:color="000000" w:sz="8" w:space="0"/>
            </w:tcBorders>
            <w:shd w:val="clear" w:color="auto" w:fill="auto"/>
            <w:vAlign w:val="center"/>
          </w:tcPr>
          <w:p w14:paraId="53A319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交通信号灯</w:t>
            </w:r>
          </w:p>
        </w:tc>
        <w:tc>
          <w:tcPr>
            <w:tcW w:w="3550" w:type="dxa"/>
            <w:tcBorders>
              <w:top w:val="nil"/>
              <w:left w:val="nil"/>
              <w:bottom w:val="nil"/>
              <w:right w:val="nil"/>
            </w:tcBorders>
            <w:shd w:val="clear" w:color="auto" w:fill="auto"/>
            <w:vAlign w:val="center"/>
          </w:tcPr>
          <w:p w14:paraId="05D2397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创迪CDJTD02          </w:t>
            </w:r>
          </w:p>
          <w:p w14:paraId="57D99ED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（超车道带左转）</w:t>
            </w:r>
          </w:p>
          <w:p w14:paraId="37F3BA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（质保期：1年）</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5698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767A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16</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08D2F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10个工作日</w:t>
            </w:r>
          </w:p>
        </w:tc>
      </w:tr>
      <w:tr w14:paraId="07BA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B195D9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1739" w:type="dxa"/>
            <w:tcBorders>
              <w:top w:val="nil"/>
              <w:left w:val="nil"/>
              <w:bottom w:val="single" w:color="000000" w:sz="8" w:space="0"/>
              <w:right w:val="single" w:color="000000" w:sz="8" w:space="0"/>
            </w:tcBorders>
            <w:shd w:val="clear" w:color="auto" w:fill="auto"/>
            <w:vAlign w:val="center"/>
          </w:tcPr>
          <w:p w14:paraId="37FA2F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电动栏杆机</w:t>
            </w:r>
          </w:p>
        </w:tc>
        <w:tc>
          <w:tcPr>
            <w:tcW w:w="3550" w:type="dxa"/>
            <w:tcBorders>
              <w:top w:val="single" w:color="000000" w:sz="8" w:space="0"/>
              <w:left w:val="nil"/>
              <w:bottom w:val="nil"/>
              <w:right w:val="nil"/>
            </w:tcBorders>
            <w:shd w:val="clear" w:color="auto" w:fill="auto"/>
            <w:vAlign w:val="center"/>
          </w:tcPr>
          <w:p w14:paraId="46B349C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百胜定制直杆道闸</w:t>
            </w:r>
          </w:p>
          <w:p w14:paraId="64FD1B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（商品编号：100123604460）</w:t>
            </w:r>
          </w:p>
          <w:p w14:paraId="5C337682">
            <w:pPr>
              <w:keepNext w:val="0"/>
              <w:keepLines w:val="0"/>
              <w:widowControl/>
              <w:suppressLineNumbers w:val="0"/>
              <w:jc w:val="center"/>
              <w:textAlignment w:val="center"/>
              <w:rPr>
                <w:rFonts w:hint="eastAsia"/>
                <w:color w:val="000000" w:themeColor="text1"/>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（质保期：1年）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79D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72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19</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7AA5F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10个工作日</w:t>
            </w:r>
          </w:p>
        </w:tc>
      </w:tr>
      <w:tr w14:paraId="364C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2E340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1739" w:type="dxa"/>
            <w:tcBorders>
              <w:top w:val="nil"/>
              <w:left w:val="nil"/>
              <w:bottom w:val="single" w:color="000000" w:sz="8" w:space="0"/>
              <w:right w:val="single" w:color="000000" w:sz="8" w:space="0"/>
            </w:tcBorders>
            <w:shd w:val="clear" w:color="auto" w:fill="auto"/>
            <w:vAlign w:val="center"/>
          </w:tcPr>
          <w:p w14:paraId="45BC18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开关电源</w:t>
            </w:r>
          </w:p>
        </w:tc>
        <w:tc>
          <w:tcPr>
            <w:tcW w:w="3550" w:type="dxa"/>
            <w:tcBorders>
              <w:top w:val="single" w:color="000000" w:sz="8" w:space="0"/>
              <w:left w:val="nil"/>
              <w:bottom w:val="single" w:color="000000" w:sz="8" w:space="0"/>
              <w:right w:val="nil"/>
            </w:tcBorders>
            <w:shd w:val="clear" w:color="auto" w:fill="auto"/>
            <w:vAlign w:val="center"/>
          </w:tcPr>
          <w:p w14:paraId="6A54EE7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NES-35-15明纬 </w:t>
            </w:r>
          </w:p>
          <w:p w14:paraId="06E1A0C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(输入AC220V输出DC15V2.4A)</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CF1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E7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29DC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10个工作日</w:t>
            </w:r>
          </w:p>
        </w:tc>
      </w:tr>
      <w:tr w14:paraId="7899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tcBorders>
              <w:top w:val="nil"/>
              <w:left w:val="single" w:color="000000" w:sz="8" w:space="0"/>
              <w:bottom w:val="single" w:color="auto" w:sz="4" w:space="0"/>
              <w:right w:val="single" w:color="000000" w:sz="8" w:space="0"/>
            </w:tcBorders>
            <w:shd w:val="clear" w:color="auto" w:fill="auto"/>
            <w:vAlign w:val="center"/>
          </w:tcPr>
          <w:p w14:paraId="6C3DDE8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w:t>
            </w:r>
          </w:p>
        </w:tc>
        <w:tc>
          <w:tcPr>
            <w:tcW w:w="1739" w:type="dxa"/>
            <w:tcBorders>
              <w:top w:val="nil"/>
              <w:left w:val="nil"/>
              <w:bottom w:val="single" w:color="auto" w:sz="4" w:space="0"/>
              <w:right w:val="single" w:color="000000" w:sz="8" w:space="0"/>
            </w:tcBorders>
            <w:shd w:val="clear" w:color="auto" w:fill="auto"/>
            <w:vAlign w:val="center"/>
          </w:tcPr>
          <w:p w14:paraId="36C7093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开关电源</w:t>
            </w:r>
          </w:p>
        </w:tc>
        <w:tc>
          <w:tcPr>
            <w:tcW w:w="3550" w:type="dxa"/>
            <w:tcBorders>
              <w:top w:val="nil"/>
              <w:left w:val="nil"/>
              <w:bottom w:val="single" w:color="auto" w:sz="4" w:space="0"/>
              <w:right w:val="nil"/>
            </w:tcBorders>
            <w:shd w:val="clear" w:color="auto" w:fill="auto"/>
            <w:vAlign w:val="center"/>
          </w:tcPr>
          <w:p w14:paraId="590E9A4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MS-50-12输入AC220V输出DC12V4.2A</w:t>
            </w:r>
          </w:p>
        </w:tc>
        <w:tc>
          <w:tcPr>
            <w:tcW w:w="9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2F67C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个</w:t>
            </w:r>
          </w:p>
        </w:tc>
        <w:tc>
          <w:tcPr>
            <w:tcW w:w="884" w:type="dxa"/>
            <w:tcBorders>
              <w:top w:val="single" w:color="000000" w:sz="4" w:space="0"/>
              <w:left w:val="single" w:color="000000" w:sz="4" w:space="0"/>
              <w:bottom w:val="single" w:color="auto" w:sz="4" w:space="0"/>
              <w:right w:val="single" w:color="000000" w:sz="4" w:space="0"/>
            </w:tcBorders>
            <w:shd w:val="clear" w:color="auto" w:fill="auto"/>
            <w:vAlign w:val="center"/>
          </w:tcPr>
          <w:p w14:paraId="0B943C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56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A6D7C8">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751F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1080" w:type="dxa"/>
            <w:tcBorders>
              <w:top w:val="single" w:color="auto" w:sz="4" w:space="0"/>
              <w:left w:val="single" w:color="auto" w:sz="4" w:space="0"/>
              <w:bottom w:val="single" w:color="auto" w:sz="4" w:space="0"/>
              <w:right w:val="single" w:color="000000" w:sz="8" w:space="0"/>
            </w:tcBorders>
            <w:shd w:val="clear" w:color="auto" w:fill="auto"/>
            <w:vAlign w:val="center"/>
          </w:tcPr>
          <w:p w14:paraId="607E4F1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12</w:t>
            </w:r>
          </w:p>
        </w:tc>
        <w:tc>
          <w:tcPr>
            <w:tcW w:w="1739" w:type="dxa"/>
            <w:tcBorders>
              <w:top w:val="single" w:color="auto" w:sz="4" w:space="0"/>
              <w:left w:val="nil"/>
              <w:bottom w:val="single" w:color="auto" w:sz="4" w:space="0"/>
              <w:right w:val="single" w:color="000000" w:sz="8" w:space="0"/>
            </w:tcBorders>
            <w:shd w:val="clear" w:color="auto" w:fill="auto"/>
            <w:vAlign w:val="center"/>
          </w:tcPr>
          <w:p w14:paraId="4229098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微型继电器</w:t>
            </w:r>
          </w:p>
        </w:tc>
        <w:tc>
          <w:tcPr>
            <w:tcW w:w="3550" w:type="dxa"/>
            <w:tcBorders>
              <w:top w:val="single" w:color="auto" w:sz="4" w:space="0"/>
              <w:left w:val="nil"/>
              <w:bottom w:val="single" w:color="auto" w:sz="4" w:space="0"/>
              <w:right w:val="nil"/>
            </w:tcBorders>
            <w:shd w:val="clear" w:color="auto" w:fill="auto"/>
            <w:vAlign w:val="center"/>
          </w:tcPr>
          <w:p w14:paraId="2A421C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OMRON 欧姆龙MY2NJ带8脚底DC 12V</w:t>
            </w:r>
          </w:p>
        </w:tc>
        <w:tc>
          <w:tcPr>
            <w:tcW w:w="91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3EFB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个</w:t>
            </w:r>
          </w:p>
        </w:tc>
        <w:tc>
          <w:tcPr>
            <w:tcW w:w="884" w:type="dxa"/>
            <w:tcBorders>
              <w:top w:val="single" w:color="auto" w:sz="4" w:space="0"/>
              <w:left w:val="single" w:color="000000" w:sz="4" w:space="0"/>
              <w:bottom w:val="single" w:color="auto" w:sz="4" w:space="0"/>
              <w:right w:val="single" w:color="auto" w:sz="4" w:space="0"/>
            </w:tcBorders>
            <w:shd w:val="clear" w:color="auto" w:fill="auto"/>
            <w:vAlign w:val="center"/>
          </w:tcPr>
          <w:p w14:paraId="66107A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40</w:t>
            </w:r>
          </w:p>
        </w:tc>
        <w:tc>
          <w:tcPr>
            <w:tcW w:w="1566" w:type="dxa"/>
            <w:vMerge w:val="continue"/>
            <w:tcBorders>
              <w:top w:val="single" w:color="000000" w:sz="4" w:space="0"/>
              <w:left w:val="single" w:color="auto" w:sz="4" w:space="0"/>
              <w:bottom w:val="single" w:color="000000" w:sz="4" w:space="0"/>
              <w:right w:val="single" w:color="000000" w:sz="8" w:space="0"/>
            </w:tcBorders>
            <w:shd w:val="clear" w:color="auto" w:fill="auto"/>
            <w:noWrap/>
            <w:vAlign w:val="center"/>
          </w:tcPr>
          <w:p w14:paraId="222207F4">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4130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14:paraId="540BE3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w:t>
            </w:r>
          </w:p>
        </w:tc>
        <w:tc>
          <w:tcPr>
            <w:tcW w:w="1739" w:type="dxa"/>
            <w:tcBorders>
              <w:top w:val="single" w:color="auto" w:sz="4" w:space="0"/>
              <w:left w:val="nil"/>
              <w:bottom w:val="single" w:color="000000" w:sz="8" w:space="0"/>
              <w:right w:val="single" w:color="000000" w:sz="8" w:space="0"/>
            </w:tcBorders>
            <w:shd w:val="clear" w:color="auto" w:fill="auto"/>
            <w:vAlign w:val="center"/>
          </w:tcPr>
          <w:p w14:paraId="5091F2F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232数据</w:t>
            </w:r>
          </w:p>
          <w:p w14:paraId="7245641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光端机</w:t>
            </w:r>
          </w:p>
        </w:tc>
        <w:tc>
          <w:tcPr>
            <w:tcW w:w="3550" w:type="dxa"/>
            <w:tcBorders>
              <w:top w:val="single" w:color="auto" w:sz="4" w:space="0"/>
              <w:left w:val="nil"/>
              <w:bottom w:val="single" w:color="000000" w:sz="8" w:space="0"/>
              <w:right w:val="nil"/>
            </w:tcBorders>
            <w:shd w:val="clear" w:color="auto" w:fill="auto"/>
            <w:vAlign w:val="center"/>
          </w:tcPr>
          <w:p w14:paraId="3B4D6EB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WLX-232R万利祥 </w:t>
            </w:r>
          </w:p>
          <w:p w14:paraId="145E0E6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(光纤类型：FC单模单纤0-20KM)</w:t>
            </w:r>
          </w:p>
        </w:tc>
        <w:tc>
          <w:tcPr>
            <w:tcW w:w="9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8714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套</w:t>
            </w:r>
          </w:p>
        </w:tc>
        <w:tc>
          <w:tcPr>
            <w:tcW w:w="884" w:type="dxa"/>
            <w:tcBorders>
              <w:top w:val="single" w:color="auto" w:sz="4" w:space="0"/>
              <w:left w:val="single" w:color="000000" w:sz="4" w:space="0"/>
              <w:bottom w:val="single" w:color="000000" w:sz="4" w:space="0"/>
              <w:right w:val="single" w:color="000000" w:sz="4" w:space="0"/>
            </w:tcBorders>
            <w:shd w:val="clear" w:color="auto" w:fill="auto"/>
            <w:vAlign w:val="center"/>
          </w:tcPr>
          <w:p w14:paraId="5E63B5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D551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15个工作日</w:t>
            </w:r>
          </w:p>
        </w:tc>
      </w:tr>
      <w:tr w14:paraId="3682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255103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w:t>
            </w:r>
          </w:p>
        </w:tc>
        <w:tc>
          <w:tcPr>
            <w:tcW w:w="1739" w:type="dxa"/>
            <w:tcBorders>
              <w:top w:val="nil"/>
              <w:left w:val="nil"/>
              <w:bottom w:val="single" w:color="000000" w:sz="8" w:space="0"/>
              <w:right w:val="single" w:color="000000" w:sz="8" w:space="0"/>
            </w:tcBorders>
            <w:shd w:val="clear" w:color="auto" w:fill="auto"/>
            <w:vAlign w:val="center"/>
          </w:tcPr>
          <w:p w14:paraId="5086AFE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半球摄像机</w:t>
            </w:r>
          </w:p>
        </w:tc>
        <w:tc>
          <w:tcPr>
            <w:tcW w:w="3550" w:type="dxa"/>
            <w:tcBorders>
              <w:top w:val="nil"/>
              <w:left w:val="nil"/>
              <w:bottom w:val="single" w:color="000000" w:sz="8" w:space="0"/>
              <w:right w:val="nil"/>
            </w:tcBorders>
            <w:shd w:val="clear" w:color="auto" w:fill="auto"/>
            <w:vAlign w:val="center"/>
          </w:tcPr>
          <w:p w14:paraId="4C8BAFF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大华POE半球</w:t>
            </w:r>
          </w:p>
          <w:p w14:paraId="6E5E8E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2.8MM400万超高清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3D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B5E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4F74E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10个工作日</w:t>
            </w:r>
          </w:p>
        </w:tc>
      </w:tr>
      <w:tr w14:paraId="5BD6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3A49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w:t>
            </w:r>
          </w:p>
        </w:tc>
        <w:tc>
          <w:tcPr>
            <w:tcW w:w="1739" w:type="dxa"/>
            <w:tcBorders>
              <w:top w:val="nil"/>
              <w:left w:val="nil"/>
              <w:bottom w:val="single" w:color="000000" w:sz="8" w:space="0"/>
              <w:right w:val="single" w:color="000000" w:sz="8" w:space="0"/>
            </w:tcBorders>
            <w:shd w:val="clear" w:color="auto" w:fill="auto"/>
            <w:vAlign w:val="center"/>
          </w:tcPr>
          <w:p w14:paraId="31E2E1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硬盘录像机</w:t>
            </w:r>
          </w:p>
        </w:tc>
        <w:tc>
          <w:tcPr>
            <w:tcW w:w="3550" w:type="dxa"/>
            <w:tcBorders>
              <w:top w:val="nil"/>
              <w:left w:val="nil"/>
              <w:bottom w:val="single" w:color="000000" w:sz="8" w:space="0"/>
              <w:right w:val="nil"/>
            </w:tcBorders>
            <w:shd w:val="clear" w:color="auto" w:fill="auto"/>
            <w:vAlign w:val="center"/>
          </w:tcPr>
          <w:p w14:paraId="482FDA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大华400万超高清8路POE版   (带6T硬盘)DH-NVR4208-8P-M</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1D0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170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6BD0F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10个工作日</w:t>
            </w:r>
          </w:p>
        </w:tc>
      </w:tr>
      <w:tr w14:paraId="28F1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EDE3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16</w:t>
            </w:r>
          </w:p>
        </w:tc>
        <w:tc>
          <w:tcPr>
            <w:tcW w:w="1739" w:type="dxa"/>
            <w:tcBorders>
              <w:top w:val="nil"/>
              <w:left w:val="nil"/>
              <w:bottom w:val="single" w:color="000000" w:sz="8" w:space="0"/>
              <w:right w:val="single" w:color="000000" w:sz="8" w:space="0"/>
            </w:tcBorders>
            <w:shd w:val="clear" w:color="auto" w:fill="auto"/>
            <w:vAlign w:val="center"/>
          </w:tcPr>
          <w:p w14:paraId="1D6CF32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绝缘胶布</w:t>
            </w:r>
          </w:p>
        </w:tc>
        <w:tc>
          <w:tcPr>
            <w:tcW w:w="3550" w:type="dxa"/>
            <w:tcBorders>
              <w:top w:val="nil"/>
              <w:left w:val="nil"/>
              <w:bottom w:val="single" w:color="000000" w:sz="8" w:space="0"/>
              <w:right w:val="nil"/>
            </w:tcBorders>
            <w:shd w:val="clear" w:color="auto" w:fill="auto"/>
            <w:vAlign w:val="center"/>
          </w:tcPr>
          <w:p w14:paraId="373370E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黑色18米10只/卷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B37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6C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384E9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54F7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EAD7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17</w:t>
            </w:r>
          </w:p>
        </w:tc>
        <w:tc>
          <w:tcPr>
            <w:tcW w:w="1739" w:type="dxa"/>
            <w:tcBorders>
              <w:top w:val="nil"/>
              <w:left w:val="nil"/>
              <w:bottom w:val="single" w:color="000000" w:sz="8" w:space="0"/>
              <w:right w:val="single" w:color="000000" w:sz="8" w:space="0"/>
            </w:tcBorders>
            <w:shd w:val="clear" w:color="auto" w:fill="auto"/>
            <w:vAlign w:val="center"/>
          </w:tcPr>
          <w:p w14:paraId="68CD08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防水胶布</w:t>
            </w:r>
          </w:p>
        </w:tc>
        <w:tc>
          <w:tcPr>
            <w:tcW w:w="3550" w:type="dxa"/>
            <w:tcBorders>
              <w:top w:val="nil"/>
              <w:left w:val="nil"/>
              <w:bottom w:val="single" w:color="000000" w:sz="8" w:space="0"/>
              <w:right w:val="nil"/>
            </w:tcBorders>
            <w:shd w:val="clear" w:color="auto" w:fill="auto"/>
            <w:vAlign w:val="center"/>
          </w:tcPr>
          <w:p w14:paraId="3EE515A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5米/卷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C47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8C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12B6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12A4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7EFC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18</w:t>
            </w:r>
          </w:p>
        </w:tc>
        <w:tc>
          <w:tcPr>
            <w:tcW w:w="1739" w:type="dxa"/>
            <w:tcBorders>
              <w:top w:val="nil"/>
              <w:left w:val="nil"/>
              <w:bottom w:val="single" w:color="000000" w:sz="8" w:space="0"/>
              <w:right w:val="single" w:color="000000" w:sz="8" w:space="0"/>
            </w:tcBorders>
            <w:shd w:val="clear" w:color="auto" w:fill="auto"/>
            <w:vAlign w:val="center"/>
          </w:tcPr>
          <w:p w14:paraId="5F785E2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线手套</w:t>
            </w:r>
          </w:p>
        </w:tc>
        <w:tc>
          <w:tcPr>
            <w:tcW w:w="3550" w:type="dxa"/>
            <w:tcBorders>
              <w:top w:val="nil"/>
              <w:left w:val="nil"/>
              <w:bottom w:val="single" w:color="000000" w:sz="8" w:space="0"/>
              <w:right w:val="nil"/>
            </w:tcBorders>
            <w:shd w:val="clear" w:color="auto" w:fill="auto"/>
            <w:vAlign w:val="center"/>
          </w:tcPr>
          <w:p w14:paraId="2F0F67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白色</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4ED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双</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C07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E219F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4ECC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7C760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19</w:t>
            </w:r>
          </w:p>
        </w:tc>
        <w:tc>
          <w:tcPr>
            <w:tcW w:w="1739" w:type="dxa"/>
            <w:tcBorders>
              <w:top w:val="nil"/>
              <w:left w:val="nil"/>
              <w:bottom w:val="single" w:color="000000" w:sz="8" w:space="0"/>
              <w:right w:val="single" w:color="000000" w:sz="8" w:space="0"/>
            </w:tcBorders>
            <w:shd w:val="clear" w:color="auto" w:fill="auto"/>
            <w:vAlign w:val="center"/>
          </w:tcPr>
          <w:p w14:paraId="046A5E7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小耳朵电源5V-2A</w:t>
            </w:r>
          </w:p>
        </w:tc>
        <w:tc>
          <w:tcPr>
            <w:tcW w:w="3550" w:type="dxa"/>
            <w:tcBorders>
              <w:top w:val="nil"/>
              <w:left w:val="nil"/>
              <w:bottom w:val="single" w:color="000000" w:sz="8" w:space="0"/>
              <w:right w:val="nil"/>
            </w:tcBorders>
            <w:shd w:val="clear" w:color="auto" w:fill="auto"/>
            <w:vAlign w:val="center"/>
          </w:tcPr>
          <w:p w14:paraId="5CC3B9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DC5V-2A</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EE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138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3F59B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5EA2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258C6B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739" w:type="dxa"/>
            <w:tcBorders>
              <w:top w:val="nil"/>
              <w:left w:val="nil"/>
              <w:bottom w:val="single" w:color="000000" w:sz="8" w:space="0"/>
              <w:right w:val="single" w:color="000000" w:sz="8" w:space="0"/>
            </w:tcBorders>
            <w:shd w:val="clear" w:color="auto" w:fill="auto"/>
            <w:vAlign w:val="center"/>
          </w:tcPr>
          <w:p w14:paraId="462DC5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小耳朵电源12V-2A</w:t>
            </w:r>
          </w:p>
        </w:tc>
        <w:tc>
          <w:tcPr>
            <w:tcW w:w="3550" w:type="dxa"/>
            <w:tcBorders>
              <w:top w:val="nil"/>
              <w:left w:val="nil"/>
              <w:bottom w:val="single" w:color="000000" w:sz="8" w:space="0"/>
              <w:right w:val="nil"/>
            </w:tcBorders>
            <w:shd w:val="clear" w:color="auto" w:fill="auto"/>
            <w:vAlign w:val="center"/>
          </w:tcPr>
          <w:p w14:paraId="3F9BA80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DC12-2A</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5B3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9CC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C074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6BF8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FDD23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21</w:t>
            </w:r>
          </w:p>
        </w:tc>
        <w:tc>
          <w:tcPr>
            <w:tcW w:w="1739" w:type="dxa"/>
            <w:tcBorders>
              <w:top w:val="nil"/>
              <w:left w:val="nil"/>
              <w:bottom w:val="nil"/>
              <w:right w:val="single" w:color="000000" w:sz="8" w:space="0"/>
            </w:tcBorders>
            <w:shd w:val="clear" w:color="auto" w:fill="auto"/>
            <w:vAlign w:val="center"/>
          </w:tcPr>
          <w:p w14:paraId="0D336F8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人体感应</w:t>
            </w:r>
          </w:p>
        </w:tc>
        <w:tc>
          <w:tcPr>
            <w:tcW w:w="3550" w:type="dxa"/>
            <w:vMerge w:val="restart"/>
            <w:tcBorders>
              <w:top w:val="nil"/>
              <w:left w:val="nil"/>
              <w:bottom w:val="single" w:color="000000" w:sz="8" w:space="0"/>
              <w:right w:val="nil"/>
            </w:tcBorders>
            <w:shd w:val="clear" w:color="auto" w:fill="auto"/>
            <w:vAlign w:val="center"/>
          </w:tcPr>
          <w:p w14:paraId="3313533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白框18W23CM声光控雷士LED</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B0A8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只</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6380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50</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31F17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3B2B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ABF0BE8">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739" w:type="dxa"/>
            <w:tcBorders>
              <w:top w:val="nil"/>
              <w:left w:val="nil"/>
              <w:bottom w:val="single" w:color="000000" w:sz="8" w:space="0"/>
              <w:right w:val="single" w:color="000000" w:sz="8" w:space="0"/>
            </w:tcBorders>
            <w:shd w:val="clear" w:color="auto" w:fill="auto"/>
            <w:vAlign w:val="center"/>
          </w:tcPr>
          <w:p w14:paraId="5ECA936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吸顶灯</w:t>
            </w:r>
          </w:p>
        </w:tc>
        <w:tc>
          <w:tcPr>
            <w:tcW w:w="3550" w:type="dxa"/>
            <w:vMerge w:val="continue"/>
            <w:tcBorders>
              <w:top w:val="nil"/>
              <w:left w:val="nil"/>
              <w:bottom w:val="single" w:color="000000" w:sz="8" w:space="0"/>
              <w:right w:val="nil"/>
            </w:tcBorders>
            <w:shd w:val="clear" w:color="auto" w:fill="auto"/>
            <w:vAlign w:val="center"/>
          </w:tcPr>
          <w:p w14:paraId="69C87331">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88BFB">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81BD">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EB076F">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5EF1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CC3319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22</w:t>
            </w:r>
          </w:p>
        </w:tc>
        <w:tc>
          <w:tcPr>
            <w:tcW w:w="1739" w:type="dxa"/>
            <w:tcBorders>
              <w:top w:val="nil"/>
              <w:left w:val="nil"/>
              <w:bottom w:val="single" w:color="000000" w:sz="8" w:space="0"/>
              <w:right w:val="single" w:color="000000" w:sz="8" w:space="0"/>
            </w:tcBorders>
            <w:shd w:val="clear" w:color="auto" w:fill="auto"/>
            <w:vAlign w:val="center"/>
          </w:tcPr>
          <w:p w14:paraId="0017D06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LED有源轮廓灯</w:t>
            </w:r>
          </w:p>
        </w:tc>
        <w:tc>
          <w:tcPr>
            <w:tcW w:w="3550" w:type="dxa"/>
            <w:tcBorders>
              <w:top w:val="nil"/>
              <w:left w:val="nil"/>
              <w:bottom w:val="single" w:color="000000" w:sz="8" w:space="0"/>
              <w:right w:val="nil"/>
            </w:tcBorders>
            <w:shd w:val="clear" w:color="auto" w:fill="auto"/>
            <w:vAlign w:val="center"/>
          </w:tcPr>
          <w:p w14:paraId="17E825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24V黄白同步</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ECE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FD5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A714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15个工作日</w:t>
            </w:r>
          </w:p>
        </w:tc>
      </w:tr>
      <w:tr w14:paraId="44F1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A9F2EB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23</w:t>
            </w:r>
          </w:p>
        </w:tc>
        <w:tc>
          <w:tcPr>
            <w:tcW w:w="1739" w:type="dxa"/>
            <w:tcBorders>
              <w:top w:val="nil"/>
              <w:left w:val="nil"/>
              <w:bottom w:val="single" w:color="000000" w:sz="8" w:space="0"/>
              <w:right w:val="single" w:color="000000" w:sz="8" w:space="0"/>
            </w:tcBorders>
            <w:shd w:val="clear" w:color="auto" w:fill="auto"/>
            <w:vAlign w:val="center"/>
          </w:tcPr>
          <w:p w14:paraId="32BAC4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无线路由器</w:t>
            </w:r>
          </w:p>
        </w:tc>
        <w:tc>
          <w:tcPr>
            <w:tcW w:w="3550" w:type="dxa"/>
            <w:tcBorders>
              <w:top w:val="nil"/>
              <w:left w:val="nil"/>
              <w:bottom w:val="single" w:color="000000" w:sz="8" w:space="0"/>
              <w:right w:val="nil"/>
            </w:tcBorders>
            <w:shd w:val="clear" w:color="auto" w:fill="auto"/>
            <w:vAlign w:val="center"/>
          </w:tcPr>
          <w:p w14:paraId="2A47EB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睿因（Wavlink）AERIAL HD9                                （带POE供电)</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CB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A81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ED7C8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748F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4C8D4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24</w:t>
            </w:r>
          </w:p>
        </w:tc>
        <w:tc>
          <w:tcPr>
            <w:tcW w:w="1739" w:type="dxa"/>
            <w:tcBorders>
              <w:top w:val="nil"/>
              <w:left w:val="nil"/>
              <w:bottom w:val="nil"/>
              <w:right w:val="single" w:color="000000" w:sz="8" w:space="0"/>
            </w:tcBorders>
            <w:shd w:val="clear" w:color="auto" w:fill="auto"/>
            <w:vAlign w:val="center"/>
          </w:tcPr>
          <w:p w14:paraId="0904393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电缆</w:t>
            </w:r>
          </w:p>
        </w:tc>
        <w:tc>
          <w:tcPr>
            <w:tcW w:w="3550" w:type="dxa"/>
            <w:vMerge w:val="restart"/>
            <w:tcBorders>
              <w:top w:val="nil"/>
              <w:left w:val="nil"/>
              <w:bottom w:val="single" w:color="000000" w:sz="8" w:space="0"/>
              <w:right w:val="nil"/>
            </w:tcBorders>
            <w:shd w:val="clear" w:color="auto" w:fill="auto"/>
            <w:noWrap/>
            <w:vAlign w:val="center"/>
          </w:tcPr>
          <w:p w14:paraId="05D3BD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GT-16mm²</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73F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个</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75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F2108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1FC1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005839D">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739" w:type="dxa"/>
            <w:tcBorders>
              <w:top w:val="nil"/>
              <w:left w:val="nil"/>
              <w:bottom w:val="single" w:color="000000" w:sz="8" w:space="0"/>
              <w:right w:val="single" w:color="000000" w:sz="8" w:space="0"/>
            </w:tcBorders>
            <w:shd w:val="clear" w:color="auto" w:fill="auto"/>
            <w:vAlign w:val="center"/>
          </w:tcPr>
          <w:p w14:paraId="6C50ABC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铜对接头</w:t>
            </w:r>
          </w:p>
        </w:tc>
        <w:tc>
          <w:tcPr>
            <w:tcW w:w="3550" w:type="dxa"/>
            <w:vMerge w:val="continue"/>
            <w:tcBorders>
              <w:top w:val="nil"/>
              <w:left w:val="nil"/>
              <w:bottom w:val="single" w:color="000000" w:sz="8" w:space="0"/>
              <w:right w:val="nil"/>
            </w:tcBorders>
            <w:shd w:val="clear" w:color="auto" w:fill="auto"/>
            <w:noWrap/>
            <w:vAlign w:val="center"/>
          </w:tcPr>
          <w:p w14:paraId="0B415C3D">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68BC">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F39E">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BEFE2E">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3A23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DFF86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25</w:t>
            </w:r>
          </w:p>
        </w:tc>
        <w:tc>
          <w:tcPr>
            <w:tcW w:w="1739" w:type="dxa"/>
            <w:tcBorders>
              <w:top w:val="nil"/>
              <w:left w:val="nil"/>
              <w:bottom w:val="single" w:color="000000" w:sz="8" w:space="0"/>
              <w:right w:val="single" w:color="000000" w:sz="8" w:space="0"/>
            </w:tcBorders>
            <w:shd w:val="clear" w:color="auto" w:fill="auto"/>
            <w:noWrap/>
            <w:vAlign w:val="center"/>
          </w:tcPr>
          <w:p w14:paraId="5EFAD4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铜线鼻子</w:t>
            </w:r>
          </w:p>
        </w:tc>
        <w:tc>
          <w:tcPr>
            <w:tcW w:w="3550" w:type="dxa"/>
            <w:tcBorders>
              <w:top w:val="nil"/>
              <w:left w:val="nil"/>
              <w:bottom w:val="single" w:color="000000" w:sz="8" w:space="0"/>
              <w:right w:val="nil"/>
            </w:tcBorders>
            <w:shd w:val="clear" w:color="auto" w:fill="auto"/>
            <w:noWrap/>
            <w:vAlign w:val="center"/>
          </w:tcPr>
          <w:p w14:paraId="73BB57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DT-16mm²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094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498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FC89C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26A7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C8D1A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26</w:t>
            </w:r>
          </w:p>
        </w:tc>
        <w:tc>
          <w:tcPr>
            <w:tcW w:w="1739" w:type="dxa"/>
            <w:tcBorders>
              <w:top w:val="nil"/>
              <w:left w:val="nil"/>
              <w:bottom w:val="nil"/>
              <w:right w:val="single" w:color="000000" w:sz="8" w:space="0"/>
            </w:tcBorders>
            <w:shd w:val="clear" w:color="auto" w:fill="auto"/>
            <w:vAlign w:val="center"/>
          </w:tcPr>
          <w:p w14:paraId="275C6E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彩锌加硬</w:t>
            </w:r>
          </w:p>
        </w:tc>
        <w:tc>
          <w:tcPr>
            <w:tcW w:w="3550" w:type="dxa"/>
            <w:vMerge w:val="restart"/>
            <w:tcBorders>
              <w:top w:val="nil"/>
              <w:left w:val="nil"/>
              <w:bottom w:val="single" w:color="000000" w:sz="8" w:space="0"/>
              <w:right w:val="nil"/>
            </w:tcBorders>
            <w:shd w:val="clear" w:color="auto" w:fill="auto"/>
            <w:vAlign w:val="center"/>
          </w:tcPr>
          <w:p w14:paraId="3480A1A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M4.8*20  （1盒50只）</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C99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盒</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006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D5062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7FD5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D751DF9">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739" w:type="dxa"/>
            <w:tcBorders>
              <w:top w:val="nil"/>
              <w:left w:val="nil"/>
              <w:bottom w:val="single" w:color="000000" w:sz="8" w:space="0"/>
              <w:right w:val="single" w:color="000000" w:sz="8" w:space="0"/>
            </w:tcBorders>
            <w:shd w:val="clear" w:color="auto" w:fill="auto"/>
            <w:vAlign w:val="center"/>
          </w:tcPr>
          <w:p w14:paraId="429E6C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外六角钻尾</w:t>
            </w:r>
          </w:p>
        </w:tc>
        <w:tc>
          <w:tcPr>
            <w:tcW w:w="3550" w:type="dxa"/>
            <w:vMerge w:val="continue"/>
            <w:tcBorders>
              <w:top w:val="nil"/>
              <w:left w:val="nil"/>
              <w:bottom w:val="single" w:color="000000" w:sz="8" w:space="0"/>
              <w:right w:val="nil"/>
            </w:tcBorders>
            <w:shd w:val="clear" w:color="auto" w:fill="auto"/>
            <w:vAlign w:val="center"/>
          </w:tcPr>
          <w:p w14:paraId="79DC52C1">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D4B4">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FD5E">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F4328D">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2E09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13ECE8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27</w:t>
            </w:r>
          </w:p>
        </w:tc>
        <w:tc>
          <w:tcPr>
            <w:tcW w:w="1739" w:type="dxa"/>
            <w:tcBorders>
              <w:top w:val="nil"/>
              <w:left w:val="nil"/>
              <w:bottom w:val="nil"/>
              <w:right w:val="single" w:color="000000" w:sz="8" w:space="0"/>
            </w:tcBorders>
            <w:shd w:val="clear" w:color="auto" w:fill="auto"/>
            <w:vAlign w:val="center"/>
          </w:tcPr>
          <w:p w14:paraId="6A619F1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短柄一体</w:t>
            </w:r>
          </w:p>
        </w:tc>
        <w:tc>
          <w:tcPr>
            <w:tcW w:w="3550" w:type="dxa"/>
            <w:vMerge w:val="restart"/>
            <w:tcBorders>
              <w:top w:val="nil"/>
              <w:left w:val="nil"/>
              <w:bottom w:val="single" w:color="000000" w:sz="8" w:space="0"/>
              <w:right w:val="nil"/>
            </w:tcBorders>
            <w:shd w:val="clear" w:color="auto" w:fill="auto"/>
            <w:noWrap/>
            <w:vAlign w:val="center"/>
          </w:tcPr>
          <w:p w14:paraId="72D8B10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3磅</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882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支</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EF1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156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5A15B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287F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7C89E1F">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739" w:type="dxa"/>
            <w:tcBorders>
              <w:top w:val="nil"/>
              <w:left w:val="nil"/>
              <w:bottom w:val="single" w:color="000000" w:sz="8" w:space="0"/>
              <w:right w:val="single" w:color="000000" w:sz="8" w:space="0"/>
            </w:tcBorders>
            <w:shd w:val="clear" w:color="auto" w:fill="auto"/>
            <w:vAlign w:val="center"/>
          </w:tcPr>
          <w:p w14:paraId="12B5CE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八角锤</w:t>
            </w:r>
          </w:p>
        </w:tc>
        <w:tc>
          <w:tcPr>
            <w:tcW w:w="3550" w:type="dxa"/>
            <w:vMerge w:val="continue"/>
            <w:tcBorders>
              <w:top w:val="nil"/>
              <w:left w:val="nil"/>
              <w:bottom w:val="single" w:color="000000" w:sz="8" w:space="0"/>
              <w:right w:val="nil"/>
            </w:tcBorders>
            <w:shd w:val="clear" w:color="auto" w:fill="auto"/>
            <w:noWrap/>
            <w:vAlign w:val="center"/>
          </w:tcPr>
          <w:p w14:paraId="5344A874">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3A24">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9471">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156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B89D3B">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2039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F2B7B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28</w:t>
            </w:r>
          </w:p>
        </w:tc>
        <w:tc>
          <w:tcPr>
            <w:tcW w:w="1739" w:type="dxa"/>
            <w:tcBorders>
              <w:top w:val="nil"/>
              <w:left w:val="nil"/>
              <w:bottom w:val="single" w:color="000000" w:sz="8" w:space="0"/>
              <w:right w:val="single" w:color="000000" w:sz="8" w:space="0"/>
            </w:tcBorders>
            <w:shd w:val="clear" w:color="auto" w:fill="auto"/>
            <w:vAlign w:val="center"/>
          </w:tcPr>
          <w:p w14:paraId="29E0BC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漏电保护断路器</w:t>
            </w:r>
          </w:p>
        </w:tc>
        <w:tc>
          <w:tcPr>
            <w:tcW w:w="3550" w:type="dxa"/>
            <w:tcBorders>
              <w:top w:val="nil"/>
              <w:left w:val="nil"/>
              <w:bottom w:val="single" w:color="000000" w:sz="8" w:space="0"/>
              <w:right w:val="nil"/>
            </w:tcBorders>
            <w:shd w:val="clear" w:color="auto" w:fill="auto"/>
            <w:vAlign w:val="center"/>
          </w:tcPr>
          <w:p w14:paraId="395EAC6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NXBLE-32-2P-C32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0B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930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5E227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2564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69B5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29</w:t>
            </w:r>
          </w:p>
        </w:tc>
        <w:tc>
          <w:tcPr>
            <w:tcW w:w="1739" w:type="dxa"/>
            <w:tcBorders>
              <w:top w:val="nil"/>
              <w:left w:val="nil"/>
              <w:bottom w:val="single" w:color="000000" w:sz="8" w:space="0"/>
              <w:right w:val="single" w:color="000000" w:sz="8" w:space="0"/>
            </w:tcBorders>
            <w:shd w:val="clear" w:color="auto" w:fill="auto"/>
            <w:vAlign w:val="center"/>
          </w:tcPr>
          <w:p w14:paraId="2CB6F8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漏电保护断路器</w:t>
            </w:r>
          </w:p>
        </w:tc>
        <w:tc>
          <w:tcPr>
            <w:tcW w:w="3550" w:type="dxa"/>
            <w:tcBorders>
              <w:top w:val="nil"/>
              <w:left w:val="nil"/>
              <w:bottom w:val="single" w:color="000000" w:sz="8" w:space="0"/>
              <w:right w:val="nil"/>
            </w:tcBorders>
            <w:shd w:val="clear" w:color="auto" w:fill="auto"/>
            <w:vAlign w:val="center"/>
          </w:tcPr>
          <w:p w14:paraId="450D720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NXBLE-63-2P-C63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66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03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3319A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r w14:paraId="1CFB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FA6FF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30</w:t>
            </w:r>
          </w:p>
        </w:tc>
        <w:tc>
          <w:tcPr>
            <w:tcW w:w="1739" w:type="dxa"/>
            <w:tcBorders>
              <w:top w:val="nil"/>
              <w:left w:val="nil"/>
              <w:bottom w:val="single" w:color="000000" w:sz="8" w:space="0"/>
              <w:right w:val="single" w:color="000000" w:sz="8" w:space="0"/>
            </w:tcBorders>
            <w:shd w:val="clear" w:color="auto" w:fill="auto"/>
            <w:vAlign w:val="center"/>
          </w:tcPr>
          <w:p w14:paraId="1B6B529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广场高杆灯</w:t>
            </w:r>
          </w:p>
        </w:tc>
        <w:tc>
          <w:tcPr>
            <w:tcW w:w="3550" w:type="dxa"/>
            <w:tcBorders>
              <w:top w:val="nil"/>
              <w:left w:val="nil"/>
              <w:bottom w:val="single" w:color="000000" w:sz="8" w:space="0"/>
              <w:right w:val="nil"/>
            </w:tcBorders>
            <w:shd w:val="clear" w:color="auto" w:fill="auto"/>
            <w:vAlign w:val="center"/>
          </w:tcPr>
          <w:p w14:paraId="03D077B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亚明400W先锋队系列高杆灯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B68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8A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60</w:t>
            </w:r>
          </w:p>
        </w:tc>
        <w:tc>
          <w:tcPr>
            <w:tcW w:w="156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581D8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15个工作日</w:t>
            </w:r>
          </w:p>
        </w:tc>
      </w:tr>
      <w:tr w14:paraId="4FED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F2BD7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31</w:t>
            </w:r>
          </w:p>
        </w:tc>
        <w:tc>
          <w:tcPr>
            <w:tcW w:w="1739" w:type="dxa"/>
            <w:tcBorders>
              <w:top w:val="nil"/>
              <w:left w:val="nil"/>
              <w:bottom w:val="single" w:color="000000" w:sz="8" w:space="0"/>
              <w:right w:val="single" w:color="000000" w:sz="8" w:space="0"/>
            </w:tcBorders>
            <w:shd w:val="clear" w:color="auto" w:fill="auto"/>
            <w:vAlign w:val="center"/>
          </w:tcPr>
          <w:p w14:paraId="1850AA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灭鼠药</w:t>
            </w:r>
          </w:p>
        </w:tc>
        <w:tc>
          <w:tcPr>
            <w:tcW w:w="3550" w:type="dxa"/>
            <w:tcBorders>
              <w:top w:val="nil"/>
              <w:left w:val="nil"/>
              <w:bottom w:val="single" w:color="000000" w:sz="8" w:space="0"/>
              <w:right w:val="nil"/>
            </w:tcBorders>
            <w:shd w:val="clear" w:color="auto" w:fill="auto"/>
            <w:vAlign w:val="center"/>
          </w:tcPr>
          <w:p w14:paraId="53FF6DC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100g</w:t>
            </w:r>
          </w:p>
        </w:tc>
        <w:tc>
          <w:tcPr>
            <w:tcW w:w="91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9B1D1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包</w:t>
            </w:r>
          </w:p>
        </w:tc>
        <w:tc>
          <w:tcPr>
            <w:tcW w:w="88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3F2E4C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65</w:t>
            </w:r>
          </w:p>
        </w:tc>
        <w:tc>
          <w:tcPr>
            <w:tcW w:w="156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73FFCD4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5个工作日</w:t>
            </w:r>
          </w:p>
        </w:tc>
      </w:tr>
    </w:tbl>
    <w:p w14:paraId="5DD54E5C">
      <w:pPr>
        <w:pStyle w:val="12"/>
        <w:keepNext w:val="0"/>
        <w:keepLines w:val="0"/>
        <w:pageBreakBefore w:val="0"/>
        <w:kinsoku/>
        <w:wordWrap/>
        <w:overflowPunct/>
        <w:bidi w:val="0"/>
        <w:spacing w:line="243" w:lineRule="auto"/>
        <w:ind w:left="0" w:leftChars="0" w:firstLine="0" w:firstLineChars="0"/>
        <w:rPr>
          <w:rFonts w:hint="eastAsia" w:ascii="黑体" w:hAnsi="黑体" w:eastAsia="黑体" w:cs="黑体"/>
          <w:i w:val="0"/>
          <w:iCs w:val="0"/>
          <w:snapToGrid w:val="0"/>
          <w:color w:val="000000"/>
          <w:kern w:val="0"/>
          <w:sz w:val="30"/>
          <w:szCs w:val="30"/>
          <w:u w:val="none"/>
          <w:lang w:val="en-US" w:eastAsia="zh-CN" w:bidi="ar"/>
        </w:rPr>
      </w:pPr>
      <w:r>
        <w:rPr>
          <w:rFonts w:hint="eastAsia" w:ascii="黑体" w:hAnsi="黑体" w:eastAsia="黑体" w:cs="黑体"/>
          <w:i w:val="0"/>
          <w:iCs w:val="0"/>
          <w:snapToGrid w:val="0"/>
          <w:color w:val="000000"/>
          <w:kern w:val="0"/>
          <w:sz w:val="30"/>
          <w:szCs w:val="30"/>
          <w:u w:val="none"/>
          <w:lang w:val="en-US" w:eastAsia="zh-CN" w:bidi="ar"/>
        </w:rPr>
        <w:t>注：以上物资数量和规格为暂估，实际数量和规格以公司需求为准</w:t>
      </w:r>
    </w:p>
    <w:p w14:paraId="7DF820A6">
      <w:pPr>
        <w:pStyle w:val="12"/>
        <w:keepNext w:val="0"/>
        <w:keepLines w:val="0"/>
        <w:pageBreakBefore w:val="0"/>
        <w:kinsoku w:val="0"/>
        <w:wordWrap/>
        <w:overflowPunct w:val="0"/>
        <w:topLinePunct w:val="0"/>
        <w:bidi w:val="0"/>
        <w:spacing w:before="6" w:beforeLines="0" w:afterLines="0" w:line="360" w:lineRule="auto"/>
        <w:ind w:left="0"/>
        <w:textAlignment w:val="auto"/>
        <w:rPr>
          <w:rFonts w:hint="eastAsia" w:ascii="仿宋_GB2312" w:hAnsi="仿宋_GB2312" w:eastAsia="仿宋_GB2312" w:cs="仿宋_GB2312"/>
          <w:color w:val="auto"/>
          <w:spacing w:val="0"/>
          <w:w w:val="100"/>
          <w:sz w:val="24"/>
          <w:szCs w:val="24"/>
          <w:highlight w:val="none"/>
        </w:rPr>
        <w:sectPr>
          <w:pgSz w:w="11900" w:h="16840"/>
          <w:pgMar w:top="1440" w:right="1080" w:bottom="1440" w:left="1080" w:header="881" w:footer="894" w:gutter="0"/>
          <w:lnNumType w:countBy="0" w:distance="360"/>
          <w:pgNumType w:fmt="decimal"/>
          <w:cols w:space="720" w:num="1"/>
        </w:sectPr>
      </w:pPr>
    </w:p>
    <w:p w14:paraId="10996481">
      <w:pPr>
        <w:pStyle w:val="12"/>
        <w:keepNext w:val="0"/>
        <w:keepLines w:val="0"/>
        <w:pageBreakBefore w:val="0"/>
        <w:kinsoku w:val="0"/>
        <w:wordWrap/>
        <w:overflowPunct w:val="0"/>
        <w:topLinePunct w:val="0"/>
        <w:bidi w:val="0"/>
        <w:spacing w:before="14" w:beforeLines="0" w:afterLines="0" w:line="360" w:lineRule="auto"/>
        <w:ind w:left="153"/>
        <w:jc w:val="center"/>
        <w:textAlignment w:val="auto"/>
        <w:rPr>
          <w:rFonts w:hint="eastAsia" w:ascii="宋体" w:hAnsi="宋体" w:eastAsia="宋体" w:cs="宋体"/>
          <w:color w:val="auto"/>
          <w:spacing w:val="0"/>
          <w:w w:val="100"/>
          <w:sz w:val="28"/>
          <w:highlight w:val="none"/>
        </w:rPr>
      </w:pPr>
      <w:r>
        <w:rPr>
          <w:rFonts w:hint="eastAsia" w:cs="宋体"/>
          <w:b/>
          <w:color w:val="auto"/>
          <w:spacing w:val="0"/>
          <w:sz w:val="32"/>
          <w:szCs w:val="32"/>
          <w:highlight w:val="none"/>
          <w:lang w:val="en-US" w:eastAsia="zh-CN"/>
        </w:rPr>
        <w:t xml:space="preserve"> </w:t>
      </w:r>
      <w:r>
        <w:rPr>
          <w:rFonts w:hint="eastAsia" w:cs="宋体"/>
          <w:b/>
          <w:color w:val="auto"/>
          <w:spacing w:val="0"/>
          <w:sz w:val="32"/>
          <w:szCs w:val="32"/>
          <w:highlight w:val="none"/>
          <w:lang w:eastAsia="zh-CN"/>
        </w:rPr>
        <w:t>比选人</w:t>
      </w:r>
      <w:r>
        <w:rPr>
          <w:rFonts w:hint="eastAsia" w:ascii="宋体" w:hAnsi="宋体" w:eastAsia="宋体" w:cs="宋体"/>
          <w:b/>
          <w:color w:val="auto"/>
          <w:spacing w:val="0"/>
          <w:sz w:val="32"/>
          <w:szCs w:val="32"/>
          <w:highlight w:val="none"/>
        </w:rPr>
        <w:t>须知（正文）</w:t>
      </w:r>
    </w:p>
    <w:p w14:paraId="6C3ACEBB">
      <w:pPr>
        <w:pStyle w:val="12"/>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auto"/>
        <w:ind w:left="153"/>
        <w:textAlignment w:val="auto"/>
        <w:rPr>
          <w:rFonts w:hint="eastAsia" w:ascii="宋体" w:hAnsi="宋体" w:eastAsia="宋体" w:cs="宋体"/>
          <w:b/>
          <w:color w:val="auto"/>
          <w:spacing w:val="0"/>
          <w:w w:val="100"/>
          <w:sz w:val="28"/>
          <w:highlight w:val="none"/>
        </w:rPr>
      </w:pPr>
      <w:r>
        <w:rPr>
          <w:rFonts w:hint="eastAsia" w:ascii="宋体" w:hAnsi="宋体" w:eastAsia="宋体" w:cs="宋体"/>
          <w:color w:val="auto"/>
          <w:spacing w:val="0"/>
          <w:w w:val="100"/>
          <w:sz w:val="28"/>
          <w:highlight w:val="none"/>
        </w:rPr>
        <w:t>1</w:t>
      </w:r>
      <w:r>
        <w:rPr>
          <w:rFonts w:hint="eastAsia" w:ascii="宋体" w:hAnsi="宋体" w:eastAsia="宋体" w:cs="宋体"/>
          <w:color w:val="auto"/>
          <w:spacing w:val="0"/>
          <w:w w:val="100"/>
          <w:sz w:val="28"/>
          <w:highlight w:val="none"/>
          <w:lang w:eastAsia="zh-CN"/>
        </w:rPr>
        <w:t>.</w:t>
      </w:r>
      <w:r>
        <w:rPr>
          <w:rFonts w:hint="eastAsia" w:ascii="宋体" w:hAnsi="宋体" w:eastAsia="宋体" w:cs="宋体"/>
          <w:b/>
          <w:color w:val="auto"/>
          <w:spacing w:val="0"/>
          <w:w w:val="100"/>
          <w:sz w:val="28"/>
          <w:highlight w:val="none"/>
        </w:rPr>
        <w:t>总则</w:t>
      </w:r>
    </w:p>
    <w:p w14:paraId="0A11A2C3">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1.1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项目概况</w:t>
      </w:r>
    </w:p>
    <w:p w14:paraId="4C58DEE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1.1.1</w:t>
      </w:r>
      <w:r>
        <w:rPr>
          <w:rFonts w:hint="eastAsia" w:ascii="宋体" w:hAnsi="宋体" w:eastAsia="宋体" w:cs="宋体"/>
          <w:color w:val="auto"/>
          <w:spacing w:val="0"/>
          <w:w w:val="100"/>
          <w:sz w:val="21"/>
          <w:szCs w:val="22"/>
          <w:highlight w:val="none"/>
          <w:lang w:val="en-US" w:eastAsia="zh-CN"/>
        </w:rPr>
        <w:t xml:space="preserve"> </w:t>
      </w:r>
      <w:r>
        <w:rPr>
          <w:rFonts w:hint="eastAsia" w:ascii="宋体" w:hAnsi="宋体" w:eastAsia="宋体" w:cs="宋体"/>
          <w:color w:val="auto"/>
          <w:spacing w:val="0"/>
          <w:w w:val="100"/>
          <w:sz w:val="21"/>
          <w:szCs w:val="22"/>
          <w:highlight w:val="none"/>
        </w:rPr>
        <w:t>根据《中华人民共和国</w:t>
      </w:r>
      <w:r>
        <w:rPr>
          <w:rFonts w:hint="eastAsia" w:cs="宋体"/>
          <w:color w:val="auto"/>
          <w:spacing w:val="0"/>
          <w:w w:val="100"/>
          <w:sz w:val="21"/>
          <w:szCs w:val="22"/>
          <w:highlight w:val="none"/>
          <w:lang w:val="en-US" w:eastAsia="zh-CN"/>
        </w:rPr>
        <w:t>招标投标</w:t>
      </w:r>
      <w:r>
        <w:rPr>
          <w:rFonts w:hint="eastAsia" w:ascii="宋体" w:hAnsi="宋体" w:eastAsia="宋体" w:cs="宋体"/>
          <w:color w:val="auto"/>
          <w:spacing w:val="0"/>
          <w:w w:val="100"/>
          <w:sz w:val="21"/>
          <w:szCs w:val="22"/>
          <w:highlight w:val="none"/>
        </w:rPr>
        <w:t>法》、《中华人民共和国</w:t>
      </w:r>
      <w:r>
        <w:rPr>
          <w:rFonts w:hint="eastAsia" w:cs="宋体"/>
          <w:color w:val="auto"/>
          <w:spacing w:val="0"/>
          <w:w w:val="100"/>
          <w:sz w:val="21"/>
          <w:szCs w:val="22"/>
          <w:highlight w:val="none"/>
          <w:lang w:val="en-US" w:eastAsia="zh-CN"/>
        </w:rPr>
        <w:t>招标投标</w:t>
      </w:r>
      <w:r>
        <w:rPr>
          <w:rFonts w:hint="eastAsia" w:ascii="宋体" w:hAnsi="宋体" w:eastAsia="宋体" w:cs="宋体"/>
          <w:color w:val="auto"/>
          <w:spacing w:val="0"/>
          <w:w w:val="100"/>
          <w:sz w:val="21"/>
          <w:szCs w:val="22"/>
          <w:highlight w:val="none"/>
        </w:rPr>
        <w:t>法实施条例》等有关法律、法规和规章的规定，本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项目已具备</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条件，现对</w:t>
      </w:r>
      <w:r>
        <w:rPr>
          <w:rFonts w:hint="eastAsia" w:cs="宋体"/>
          <w:color w:val="auto"/>
          <w:spacing w:val="0"/>
          <w:w w:val="100"/>
          <w:sz w:val="21"/>
          <w:szCs w:val="22"/>
          <w:highlight w:val="none"/>
          <w:lang w:val="en-US" w:eastAsia="zh-CN"/>
        </w:rPr>
        <w:t>物资</w:t>
      </w:r>
      <w:r>
        <w:rPr>
          <w:rFonts w:hint="eastAsia" w:ascii="宋体" w:hAnsi="宋体" w:eastAsia="宋体" w:cs="宋体"/>
          <w:color w:val="auto"/>
          <w:spacing w:val="0"/>
          <w:w w:val="100"/>
          <w:sz w:val="21"/>
          <w:szCs w:val="22"/>
          <w:highlight w:val="none"/>
        </w:rPr>
        <w:t>采购进行</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0AB06CD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1.1.2 </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人：见</w:t>
      </w:r>
      <w:r>
        <w:rPr>
          <w:rFonts w:hint="eastAsia" w:cs="宋体"/>
          <w:color w:val="auto"/>
          <w:spacing w:val="0"/>
          <w:w w:val="100"/>
          <w:sz w:val="21"/>
          <w:szCs w:val="22"/>
          <w:highlight w:val="none"/>
          <w:lang w:val="en-US" w:eastAsia="zh-CN"/>
        </w:rPr>
        <w:t>比</w:t>
      </w:r>
      <w:r>
        <w:rPr>
          <w:rFonts w:hint="eastAsia" w:cs="宋体"/>
          <w:color w:val="auto"/>
          <w:spacing w:val="0"/>
          <w:w w:val="100"/>
          <w:sz w:val="21"/>
          <w:szCs w:val="22"/>
          <w:highlight w:val="none"/>
          <w:lang w:eastAsia="zh-CN"/>
        </w:rPr>
        <w:t>选人</w:t>
      </w:r>
      <w:r>
        <w:rPr>
          <w:rFonts w:hint="eastAsia" w:ascii="宋体" w:hAnsi="宋体" w:eastAsia="宋体" w:cs="宋体"/>
          <w:color w:val="auto"/>
          <w:spacing w:val="0"/>
          <w:w w:val="100"/>
          <w:sz w:val="21"/>
          <w:szCs w:val="22"/>
          <w:highlight w:val="none"/>
        </w:rPr>
        <w:t>须知前附表。</w:t>
      </w:r>
    </w:p>
    <w:p w14:paraId="798D49A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1.1.3 </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项目名称：见</w:t>
      </w:r>
      <w:r>
        <w:rPr>
          <w:rFonts w:hint="eastAsia" w:cs="宋体"/>
          <w:color w:val="auto"/>
          <w:spacing w:val="0"/>
          <w:w w:val="100"/>
          <w:sz w:val="21"/>
          <w:szCs w:val="22"/>
          <w:highlight w:val="none"/>
          <w:lang w:val="en-US" w:eastAsia="zh-CN"/>
        </w:rPr>
        <w:t>比</w:t>
      </w:r>
      <w:r>
        <w:rPr>
          <w:rFonts w:hint="eastAsia" w:cs="宋体"/>
          <w:color w:val="auto"/>
          <w:spacing w:val="0"/>
          <w:w w:val="100"/>
          <w:sz w:val="21"/>
          <w:szCs w:val="22"/>
          <w:highlight w:val="none"/>
          <w:lang w:eastAsia="zh-CN"/>
        </w:rPr>
        <w:t>选人</w:t>
      </w:r>
      <w:r>
        <w:rPr>
          <w:rFonts w:hint="eastAsia" w:ascii="宋体" w:hAnsi="宋体" w:eastAsia="宋体" w:cs="宋体"/>
          <w:color w:val="auto"/>
          <w:spacing w:val="0"/>
          <w:w w:val="100"/>
          <w:sz w:val="21"/>
          <w:szCs w:val="22"/>
          <w:highlight w:val="none"/>
        </w:rPr>
        <w:t>须知前附表。</w:t>
      </w:r>
    </w:p>
    <w:p w14:paraId="7480ED4E">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1.2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项目的资金来源和落实情况</w:t>
      </w:r>
    </w:p>
    <w:p w14:paraId="4299A21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1.2.1 资金来源及比例：见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3900C7C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1.2.2 资金落实情况：见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3A70D03C">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1.3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范围、交货期、交货地点</w:t>
      </w:r>
    </w:p>
    <w:p w14:paraId="393D3BF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1.3.1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范围：见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4B9C971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1.3.2 交货期：见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2E71170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1.3.3 交货地点：见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57FE59D6">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1.4 </w:t>
      </w:r>
      <w:r>
        <w:rPr>
          <w:rFonts w:hint="eastAsia" w:cs="宋体"/>
          <w:b/>
          <w:bCs/>
          <w:color w:val="auto"/>
          <w:spacing w:val="0"/>
          <w:w w:val="100"/>
          <w:sz w:val="24"/>
          <w:highlight w:val="none"/>
          <w:lang w:eastAsia="zh-CN"/>
        </w:rPr>
        <w:t>比选人</w:t>
      </w:r>
      <w:r>
        <w:rPr>
          <w:rFonts w:hint="eastAsia" w:ascii="宋体" w:hAnsi="宋体" w:eastAsia="宋体" w:cs="宋体"/>
          <w:b/>
          <w:bCs/>
          <w:color w:val="auto"/>
          <w:spacing w:val="0"/>
          <w:w w:val="100"/>
          <w:sz w:val="24"/>
          <w:highlight w:val="none"/>
        </w:rPr>
        <w:t>资格要求</w:t>
      </w:r>
    </w:p>
    <w:p w14:paraId="40B6A01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1.4.1</w:t>
      </w:r>
      <w:r>
        <w:rPr>
          <w:rFonts w:hint="eastAsia"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应具备承担本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项目资质条件、能力和信誉：</w:t>
      </w:r>
    </w:p>
    <w:p w14:paraId="7C3F6E6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（1）资质要求：见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0EB542E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（2）业绩要求：见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137EEA8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（3）信誉要求：见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6117226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rPr>
        <w:t>（4）其他要求：见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r>
        <w:rPr>
          <w:rFonts w:hint="eastAsia" w:ascii="宋体" w:hAnsi="宋体" w:eastAsia="宋体" w:cs="宋体"/>
          <w:color w:val="auto"/>
          <w:spacing w:val="0"/>
          <w:w w:val="100"/>
          <w:sz w:val="21"/>
          <w:szCs w:val="22"/>
          <w:highlight w:val="none"/>
          <w:lang w:eastAsia="zh-CN"/>
        </w:rPr>
        <w:t>；</w:t>
      </w:r>
    </w:p>
    <w:p w14:paraId="66EBBD5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1.4.2</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须知前附表规定接受联合体</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的，联合体除应符合本章第1.4.1项和</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须知前附表的要求外，还应遵守以下规定：</w:t>
      </w:r>
    </w:p>
    <w:p w14:paraId="16A3EE9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lang w:val="en-US" w:eastAsia="zh-CN"/>
        </w:rPr>
        <w:t>1</w:t>
      </w: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rPr>
        <w:t>联合体各方应按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文件提供的格式签订联合体协议书，明确联合体牵头人和各方权利义务，并承诺就中标项目向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人承担连带责任；</w:t>
      </w:r>
    </w:p>
    <w:p w14:paraId="077C9B2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lang w:val="en-US" w:eastAsia="zh-CN"/>
        </w:rPr>
        <w:t>2</w:t>
      </w: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rPr>
        <w:t>由同一专业的单位组成的联合体，按照资质等级较低的单位确定资质等级；</w:t>
      </w:r>
    </w:p>
    <w:p w14:paraId="591D8E9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lang w:val="en-US" w:eastAsia="zh-CN"/>
        </w:rPr>
        <w:t>3</w:t>
      </w:r>
      <w:r>
        <w:rPr>
          <w:rFonts w:hint="eastAsia" w:ascii="宋体" w:hAnsi="宋体" w:eastAsia="宋体" w:cs="宋体"/>
          <w:color w:val="auto"/>
          <w:spacing w:val="0"/>
          <w:w w:val="100"/>
          <w:sz w:val="21"/>
          <w:szCs w:val="22"/>
          <w:highlight w:val="none"/>
          <w:lang w:eastAsia="zh-CN"/>
        </w:rPr>
        <w:t>）</w:t>
      </w:r>
      <w:r>
        <w:rPr>
          <w:rFonts w:hint="eastAsia" w:ascii="宋体" w:hAnsi="宋体" w:eastAsia="宋体" w:cs="宋体"/>
          <w:color w:val="auto"/>
          <w:spacing w:val="0"/>
          <w:w w:val="100"/>
          <w:sz w:val="21"/>
          <w:szCs w:val="22"/>
          <w:highlight w:val="none"/>
        </w:rPr>
        <w:t>联合体各方不得再以自己名义单独或参加其他联合体在本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项目中</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，否则各相关</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均无效。</w:t>
      </w:r>
    </w:p>
    <w:p w14:paraId="7906381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1.4.3</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不得存在下列情形之一：</w:t>
      </w:r>
    </w:p>
    <w:p w14:paraId="742BB63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人存在利害关系且可能影响</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公正性；</w:t>
      </w:r>
    </w:p>
    <w:p w14:paraId="26CEF06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（2）与本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项目的其他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为同一个单位负责人；</w:t>
      </w:r>
    </w:p>
    <w:p w14:paraId="13B17C4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（3）与本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项目的其他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存在控股、管理关系；</w:t>
      </w:r>
    </w:p>
    <w:p w14:paraId="609E042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（4）与本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项目其他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代理同一个制造商同一品牌的设备</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3B6F42A5">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（5）为本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项目提供过设计、编制技术规范和其他文件的咨询服务；</w:t>
      </w:r>
    </w:p>
    <w:p w14:paraId="52ABE90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（6）为本工程项目的相关监理人，或者与本工程项目的相关监理人存在隶属关系或者其他利害关系；</w:t>
      </w:r>
    </w:p>
    <w:p w14:paraId="76E8DF4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（7）为本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项目的代建人；</w:t>
      </w:r>
    </w:p>
    <w:p w14:paraId="362FC0B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（8）为本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代理机构；</w:t>
      </w:r>
    </w:p>
    <w:p w14:paraId="49A3A4A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（9）与本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项目的监理人或代建人或</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代理机构同为一个法定代表人；</w:t>
      </w:r>
    </w:p>
    <w:p w14:paraId="5DF945C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（10）与本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项目的监理人或代建人或</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代理机构存在控股或参股关系；</w:t>
      </w:r>
    </w:p>
    <w:p w14:paraId="1D3CB9C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（11）被依法暂停或者取消</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资格；</w:t>
      </w:r>
    </w:p>
    <w:p w14:paraId="4E320D5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（12）被责令停产停业、暂扣或者吊销许可证、暂扣或者吊销执照；</w:t>
      </w:r>
    </w:p>
    <w:p w14:paraId="7B83A50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（13）进入清算程序，或被宣告破产，或其他丧失履约能力的情形；</w:t>
      </w:r>
    </w:p>
    <w:p w14:paraId="30743A7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（14）在最近三年内发生重大产品质量问题（以相关行业主管部门的行政处罚决定或司法机关出具的有关法律文书为准）；</w:t>
      </w:r>
    </w:p>
    <w:p w14:paraId="03E678C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（15）被工商行政管理机关在全国企业信用信息公示系统中列入严重违法失信企业名单；</w:t>
      </w:r>
    </w:p>
    <w:p w14:paraId="49C6B1B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（16）被最高人民法院在“信用中国”网站（</w:t>
      </w:r>
      <w:r>
        <w:rPr>
          <w:rFonts w:hint="eastAsia" w:ascii="宋体" w:hAnsi="宋体" w:eastAsia="宋体" w:cs="宋体"/>
          <w:color w:val="auto"/>
          <w:spacing w:val="0"/>
          <w:w w:val="100"/>
          <w:sz w:val="21"/>
          <w:szCs w:val="22"/>
          <w:highlight w:val="none"/>
        </w:rPr>
        <w:fldChar w:fldCharType="begin"/>
      </w:r>
      <w:r>
        <w:rPr>
          <w:rFonts w:hint="eastAsia" w:ascii="宋体" w:hAnsi="宋体" w:eastAsia="宋体" w:cs="宋体"/>
          <w:color w:val="auto"/>
          <w:spacing w:val="0"/>
          <w:w w:val="100"/>
          <w:sz w:val="21"/>
          <w:szCs w:val="22"/>
          <w:highlight w:val="none"/>
        </w:rPr>
        <w:instrText xml:space="preserve"> HYPERLINK "http://www.creditchina.gov.cn/" </w:instrText>
      </w:r>
      <w:r>
        <w:rPr>
          <w:rFonts w:hint="eastAsia" w:ascii="宋体" w:hAnsi="宋体" w:eastAsia="宋体" w:cs="宋体"/>
          <w:color w:val="auto"/>
          <w:spacing w:val="0"/>
          <w:w w:val="100"/>
          <w:sz w:val="21"/>
          <w:szCs w:val="22"/>
          <w:highlight w:val="none"/>
        </w:rPr>
        <w:fldChar w:fldCharType="separate"/>
      </w:r>
      <w:r>
        <w:rPr>
          <w:rFonts w:hint="eastAsia" w:ascii="宋体" w:hAnsi="宋体" w:eastAsia="宋体" w:cs="宋体"/>
          <w:color w:val="auto"/>
          <w:spacing w:val="0"/>
          <w:w w:val="100"/>
          <w:sz w:val="21"/>
          <w:szCs w:val="22"/>
          <w:highlight w:val="none"/>
        </w:rPr>
        <w:t>www.creditchina.gov.cn</w:t>
      </w:r>
      <w:r>
        <w:rPr>
          <w:rFonts w:hint="eastAsia" w:ascii="宋体" w:hAnsi="宋体" w:eastAsia="宋体" w:cs="宋体"/>
          <w:color w:val="auto"/>
          <w:spacing w:val="0"/>
          <w:w w:val="100"/>
          <w:sz w:val="21"/>
          <w:szCs w:val="22"/>
          <w:highlight w:val="none"/>
        </w:rPr>
        <w:fldChar w:fldCharType="end"/>
      </w:r>
      <w:r>
        <w:rPr>
          <w:rFonts w:hint="eastAsia" w:ascii="宋体" w:hAnsi="宋体" w:eastAsia="宋体" w:cs="宋体"/>
          <w:color w:val="auto"/>
          <w:spacing w:val="0"/>
          <w:w w:val="100"/>
          <w:sz w:val="21"/>
          <w:szCs w:val="22"/>
          <w:highlight w:val="none"/>
        </w:rPr>
        <w:t>）或各级信用信息共享平台中列入失信被执行人名单；</w:t>
      </w:r>
    </w:p>
    <w:p w14:paraId="7BDA708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（17）</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（单位）、现任法定代表人、</w:t>
      </w:r>
      <w:r>
        <w:rPr>
          <w:rFonts w:hint="eastAsia" w:ascii="宋体" w:hAnsi="宋体" w:eastAsia="宋体" w:cs="宋体"/>
          <w:color w:val="auto"/>
          <w:spacing w:val="0"/>
          <w:w w:val="100"/>
          <w:sz w:val="21"/>
          <w:szCs w:val="22"/>
          <w:highlight w:val="none"/>
          <w:lang w:eastAsia="zh-CN"/>
        </w:rPr>
        <w:t>主要负责人</w:t>
      </w:r>
      <w:r>
        <w:rPr>
          <w:rFonts w:hint="eastAsia" w:ascii="宋体" w:hAnsi="宋体" w:eastAsia="宋体" w:cs="宋体"/>
          <w:color w:val="auto"/>
          <w:spacing w:val="0"/>
          <w:w w:val="100"/>
          <w:sz w:val="21"/>
          <w:szCs w:val="22"/>
          <w:highlight w:val="none"/>
        </w:rPr>
        <w:t>近三年没有被人民法院生效判决或裁定认定为行贿犯罪</w:t>
      </w:r>
      <w:r>
        <w:rPr>
          <w:rFonts w:hint="eastAsia" w:ascii="宋体" w:hAnsi="宋体" w:eastAsia="宋体" w:cs="宋体"/>
          <w:color w:val="auto"/>
          <w:spacing w:val="0"/>
          <w:w w:val="100"/>
          <w:sz w:val="21"/>
          <w:szCs w:val="22"/>
          <w:highlight w:val="none"/>
          <w:lang w:val="en-US" w:eastAsia="zh-Hans"/>
        </w:rPr>
        <w:t>的</w:t>
      </w:r>
      <w:r>
        <w:rPr>
          <w:rFonts w:hint="eastAsia" w:ascii="宋体" w:hAnsi="宋体" w:eastAsia="宋体" w:cs="宋体"/>
          <w:color w:val="auto"/>
          <w:spacing w:val="0"/>
          <w:w w:val="100"/>
          <w:sz w:val="21"/>
          <w:szCs w:val="22"/>
          <w:highlight w:val="none"/>
        </w:rPr>
        <w:t>；</w:t>
      </w:r>
    </w:p>
    <w:p w14:paraId="58BB921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（18）法律法规或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须知前附表规定的其他情形。</w:t>
      </w:r>
    </w:p>
    <w:p w14:paraId="79025362">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1.5 费用承担</w:t>
      </w:r>
    </w:p>
    <w:p w14:paraId="79ED8711">
      <w:pPr>
        <w:pStyle w:val="12"/>
        <w:keepNext w:val="0"/>
        <w:keepLines w:val="0"/>
        <w:pageBreakBefore w:val="0"/>
        <w:widowControl w:val="0"/>
        <w:kinsoku w:val="0"/>
        <w:wordWrap/>
        <w:overflowPunct w:val="0"/>
        <w:topLinePunct w:val="0"/>
        <w:autoSpaceDE w:val="0"/>
        <w:autoSpaceDN w:val="0"/>
        <w:bidi w:val="0"/>
        <w:adjustRightInd w:val="0"/>
        <w:snapToGrid/>
        <w:spacing w:before="121" w:beforeLines="0" w:afterLines="0" w:line="360" w:lineRule="auto"/>
        <w:ind w:left="0" w:leftChars="0" w:firstLine="420" w:firstLineChars="200"/>
        <w:textAlignment w:val="auto"/>
        <w:rPr>
          <w:rFonts w:hint="eastAsia" w:ascii="宋体" w:hAnsi="宋体" w:eastAsia="宋体" w:cs="宋体"/>
          <w:color w:val="auto"/>
          <w:spacing w:val="0"/>
          <w:w w:val="100"/>
          <w:sz w:val="19"/>
          <w:highlight w:val="none"/>
        </w:rPr>
      </w:pP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准备和参加</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活动发生的费用自理。</w:t>
      </w:r>
    </w:p>
    <w:p w14:paraId="37961028">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1.6 保密</w:t>
      </w:r>
    </w:p>
    <w:p w14:paraId="265EC03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参与</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活动的各方应对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文件和</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文件中的商业和技术等秘密保密，否则应承担相应的法律责任。</w:t>
      </w:r>
    </w:p>
    <w:p w14:paraId="206C89A2">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1.7 语言文字</w:t>
      </w:r>
    </w:p>
    <w:p w14:paraId="563B77F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文件使用的语言文字为中文。专用术语使用外文的，应附有中文注释。</w:t>
      </w:r>
    </w:p>
    <w:p w14:paraId="41DABD13">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1.8 计量单位</w:t>
      </w:r>
    </w:p>
    <w:p w14:paraId="78FB8E7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所有计量均采用中华人民共和国法定计量单位。</w:t>
      </w:r>
    </w:p>
    <w:p w14:paraId="3C4E27E4">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1.9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预备会</w:t>
      </w:r>
    </w:p>
    <w:p w14:paraId="1561CBF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1.9.1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须知前附表规定召开</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预备会的，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须知前附表规定的时间和地点召开</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预备会，澄清</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提出的问题。</w:t>
      </w:r>
    </w:p>
    <w:p w14:paraId="72DD8B0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1.9.2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须知前附表规定的时间和形式将提出的问题送达</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人，以便</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人在会议期间澄清。</w:t>
      </w:r>
    </w:p>
    <w:p w14:paraId="19CF26D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1.9.3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预备会后，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人将对</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所提问题的澄清，以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须知前附表规定的形式通知所有</w:t>
      </w:r>
      <w:r>
        <w:rPr>
          <w:rFonts w:hint="eastAsia" w:cs="宋体"/>
          <w:color w:val="auto"/>
          <w:spacing w:val="0"/>
          <w:w w:val="100"/>
          <w:sz w:val="21"/>
          <w:szCs w:val="22"/>
          <w:highlight w:val="none"/>
          <w:lang w:val="en-US" w:eastAsia="zh-CN"/>
        </w:rPr>
        <w:t>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。该澄清内容为</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文件的组成部分。</w:t>
      </w:r>
    </w:p>
    <w:p w14:paraId="327469CD">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1.10 分包</w:t>
      </w:r>
    </w:p>
    <w:p w14:paraId="1A4DB60E">
      <w:pPr>
        <w:pStyle w:val="12"/>
        <w:keepNext w:val="0"/>
        <w:keepLines w:val="0"/>
        <w:pageBreakBefore w:val="0"/>
        <w:widowControl w:val="0"/>
        <w:kinsoku w:val="0"/>
        <w:wordWrap/>
        <w:overflowPunct w:val="0"/>
        <w:topLinePunct w:val="0"/>
        <w:autoSpaceDE w:val="0"/>
        <w:autoSpaceDN w:val="0"/>
        <w:bidi w:val="0"/>
        <w:adjustRightInd w:val="0"/>
        <w:snapToGrid/>
        <w:spacing w:before="121" w:beforeLines="0" w:afterLines="0" w:line="360" w:lineRule="auto"/>
        <w:ind w:left="153" w:right="89" w:firstLine="420"/>
        <w:textAlignment w:val="auto"/>
        <w:rPr>
          <w:rFonts w:hint="eastAsia" w:ascii="宋体" w:hAnsi="宋体" w:eastAsia="宋体" w:cs="宋体"/>
          <w:color w:val="auto"/>
          <w:spacing w:val="0"/>
          <w:w w:val="100"/>
          <w:sz w:val="19"/>
          <w:highlight w:val="none"/>
        </w:rPr>
      </w:pPr>
      <w:r>
        <w:rPr>
          <w:rFonts w:hint="eastAsia" w:ascii="宋体" w:hAnsi="宋体" w:eastAsia="宋体" w:cs="宋体"/>
          <w:color w:val="auto"/>
          <w:spacing w:val="0"/>
          <w:w w:val="100"/>
          <w:sz w:val="21"/>
          <w:highlight w:val="none"/>
        </w:rPr>
        <w:t>见</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须知前附表。</w:t>
      </w:r>
    </w:p>
    <w:p w14:paraId="69577DB1">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1.11 响应和偏差</w:t>
      </w:r>
    </w:p>
    <w:p w14:paraId="686403A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1.11.1</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文件应当对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文件的实质性要求和条件作出满足性或更有利于</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人的响应，否则，</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将被否决。实质性要求和条件见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7319D86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1.11.2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应根据</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文件的要求提供</w:t>
      </w:r>
      <w:r>
        <w:rPr>
          <w:rFonts w:hint="eastAsia" w:ascii="宋体" w:hAnsi="宋体" w:eastAsia="宋体" w:cs="宋体"/>
          <w:color w:val="auto"/>
          <w:spacing w:val="0"/>
          <w:w w:val="100"/>
          <w:sz w:val="21"/>
          <w:szCs w:val="21"/>
          <w:highlight w:val="none"/>
          <w:lang w:val="en-US" w:eastAsia="zh-CN"/>
        </w:rPr>
        <w:t>具有检测机构出具的同品种或同类物资产品合格证或检测报告并提供复印件</w:t>
      </w:r>
      <w:r>
        <w:rPr>
          <w:rFonts w:hint="eastAsia" w:ascii="宋体" w:hAnsi="宋体" w:eastAsia="宋体" w:cs="宋体"/>
          <w:color w:val="auto"/>
          <w:spacing w:val="0"/>
          <w:w w:val="100"/>
          <w:sz w:val="21"/>
          <w:szCs w:val="22"/>
          <w:highlight w:val="none"/>
        </w:rPr>
        <w:t>等内容以对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文件作出响应。</w:t>
      </w:r>
    </w:p>
    <w:p w14:paraId="402E50D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1.11.3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文件中应针对实质性要求和条件中列明的</w:t>
      </w:r>
      <w:r>
        <w:rPr>
          <w:rFonts w:hint="eastAsia" w:cs="宋体"/>
          <w:color w:val="auto"/>
          <w:spacing w:val="0"/>
          <w:w w:val="100"/>
          <w:sz w:val="21"/>
          <w:szCs w:val="22"/>
          <w:highlight w:val="none"/>
          <w:lang w:val="en-US" w:eastAsia="zh-CN"/>
        </w:rPr>
        <w:t>质量和质保期提供资料支持</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val="en-US" w:eastAsia="zh-CN"/>
        </w:rPr>
        <w:t>未提供的</w:t>
      </w:r>
      <w:r>
        <w:rPr>
          <w:rFonts w:hint="eastAsia" w:ascii="宋体" w:hAnsi="宋体" w:eastAsia="宋体" w:cs="宋体"/>
          <w:color w:val="auto"/>
          <w:spacing w:val="0"/>
          <w:w w:val="100"/>
          <w:sz w:val="21"/>
          <w:szCs w:val="22"/>
          <w:highlight w:val="none"/>
        </w:rPr>
        <w:t>，视为无支持资料，其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将被否决。</w:t>
      </w:r>
    </w:p>
    <w:p w14:paraId="0AB405E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1.11.4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须知前附表规定了可以偏差的范围和最高偏差项数的，偏差应当符合</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须知前附表规定的偏差范围和最高项数，超出偏差范围和最高偏差项数的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将被否决。</w:t>
      </w:r>
    </w:p>
    <w:p w14:paraId="46A8EEB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1.11.5 </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文件的全部偏差，均应在</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文件的商务和技术偏差表中列明，除列明的内容外，视为</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响应</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文件的全部要求。</w:t>
      </w:r>
    </w:p>
    <w:p w14:paraId="3EC7384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153" w:right="89"/>
        <w:textAlignment w:val="auto"/>
        <w:rPr>
          <w:rFonts w:hint="eastAsia" w:ascii="宋体" w:hAnsi="宋体" w:eastAsia="宋体" w:cs="宋体"/>
          <w:color w:val="auto"/>
          <w:spacing w:val="0"/>
          <w:w w:val="100"/>
          <w:sz w:val="28"/>
          <w:highlight w:val="none"/>
        </w:rPr>
      </w:pPr>
    </w:p>
    <w:p w14:paraId="438C8EA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9" w:firstLine="0" w:firstLineChars="0"/>
        <w:textAlignment w:val="auto"/>
        <w:rPr>
          <w:rFonts w:hint="eastAsia" w:ascii="宋体" w:hAnsi="宋体" w:eastAsia="宋体" w:cs="宋体"/>
          <w:b/>
          <w:bCs/>
          <w:color w:val="auto"/>
          <w:spacing w:val="0"/>
          <w:w w:val="100"/>
          <w:sz w:val="28"/>
          <w:highlight w:val="none"/>
        </w:rPr>
      </w:pPr>
      <w:r>
        <w:rPr>
          <w:rFonts w:hint="eastAsia" w:ascii="宋体" w:hAnsi="宋体" w:eastAsia="宋体" w:cs="宋体"/>
          <w:b/>
          <w:bCs/>
          <w:color w:val="auto"/>
          <w:spacing w:val="0"/>
          <w:w w:val="100"/>
          <w:sz w:val="28"/>
          <w:highlight w:val="none"/>
        </w:rPr>
        <w:t>2</w:t>
      </w:r>
      <w:r>
        <w:rPr>
          <w:rFonts w:hint="eastAsia" w:ascii="宋体" w:hAnsi="宋体" w:eastAsia="宋体" w:cs="宋体"/>
          <w:b/>
          <w:bCs/>
          <w:color w:val="auto"/>
          <w:spacing w:val="0"/>
          <w:w w:val="100"/>
          <w:sz w:val="28"/>
          <w:highlight w:val="none"/>
          <w:lang w:eastAsia="zh-CN"/>
        </w:rPr>
        <w:t>.</w:t>
      </w:r>
      <w:r>
        <w:rPr>
          <w:rFonts w:hint="eastAsia" w:cs="宋体"/>
          <w:b/>
          <w:bCs/>
          <w:color w:val="auto"/>
          <w:spacing w:val="0"/>
          <w:w w:val="100"/>
          <w:sz w:val="28"/>
          <w:highlight w:val="none"/>
          <w:lang w:eastAsia="zh-CN"/>
        </w:rPr>
        <w:t>比选</w:t>
      </w:r>
      <w:r>
        <w:rPr>
          <w:rFonts w:hint="eastAsia" w:ascii="宋体" w:hAnsi="宋体" w:eastAsia="宋体" w:cs="宋体"/>
          <w:b/>
          <w:bCs/>
          <w:color w:val="auto"/>
          <w:spacing w:val="0"/>
          <w:w w:val="100"/>
          <w:sz w:val="28"/>
          <w:highlight w:val="none"/>
        </w:rPr>
        <w:t>文件</w:t>
      </w:r>
    </w:p>
    <w:p w14:paraId="7F37C77D">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2.1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文件的组成</w:t>
      </w:r>
    </w:p>
    <w:p w14:paraId="1B4C242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文件包括：</w:t>
      </w:r>
    </w:p>
    <w:p w14:paraId="05B6ED1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公告；</w:t>
      </w:r>
    </w:p>
    <w:p w14:paraId="53AF1F75">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w:t>
      </w:r>
    </w:p>
    <w:p w14:paraId="2D82FFF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办法；</w:t>
      </w:r>
    </w:p>
    <w:p w14:paraId="6A05491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（4）合同条款及格式；</w:t>
      </w:r>
    </w:p>
    <w:p w14:paraId="096D3FF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val="en-US" w:eastAsia="zh-CN"/>
        </w:rPr>
        <w:t>5</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文件格式；</w:t>
      </w:r>
    </w:p>
    <w:p w14:paraId="7F033CD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val="en-US" w:eastAsia="zh-CN"/>
        </w:rPr>
        <w:t>6</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须知前附表规定的其他资料。</w:t>
      </w:r>
    </w:p>
    <w:p w14:paraId="53EC8C96">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2.2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文件的澄清</w:t>
      </w:r>
    </w:p>
    <w:p w14:paraId="6A922CC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应仔细阅读和检查</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文件的全部内容。如发现缺页或附件不全，应及时向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人提出，以便补齐。如有疑问，应按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须知前附表规定的时间和形式将提出的问题送达</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人，要求</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文件予以澄清。</w:t>
      </w:r>
    </w:p>
    <w:p w14:paraId="1A69319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2.2.2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文件的澄清以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须知前附表规定的形式发给所有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，但不指明澄清问题的来源。澄清发出的时间距本章第4.2.1项规定的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截止时间不足15日的，并且澄清内容可能影响</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文件编制的，将相应延长</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w:t>
      </w:r>
    </w:p>
    <w:p w14:paraId="099B29F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2.2.3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在收到澄清后，应按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须知前附表规定的时间和形式通知</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人，确认已收到该澄清。</w:t>
      </w:r>
    </w:p>
    <w:p w14:paraId="519433E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2.2.4 除非</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人认为确有必要答复，否则，</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人有权拒绝回复</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在本章第2.2.1项规定的时间后的任何澄清要求。</w:t>
      </w:r>
    </w:p>
    <w:p w14:paraId="1BD4974B">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2.3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文件的修改</w:t>
      </w:r>
    </w:p>
    <w:p w14:paraId="28135AB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2.3.1</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须知前附表规定的形式修改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文件，并通知所有的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。修改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文件的时间距本章第4.2.1项规定的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截止时间不足15日的，并且修改内容可能影响</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文件编制的，将相应延长</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w:t>
      </w:r>
    </w:p>
    <w:p w14:paraId="37A23C0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szCs w:val="22"/>
          <w:highlight w:val="none"/>
        </w:rPr>
        <w:t xml:space="preserve">2.3.2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收到修改内容后，应按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须知前附表规定的时间和形式通知</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人，确认已收到该</w:t>
      </w:r>
      <w:r>
        <w:rPr>
          <w:rFonts w:hint="eastAsia" w:ascii="宋体" w:hAnsi="宋体" w:eastAsia="宋体" w:cs="宋体"/>
          <w:color w:val="auto"/>
          <w:spacing w:val="0"/>
          <w:w w:val="100"/>
          <w:sz w:val="21"/>
          <w:highlight w:val="none"/>
        </w:rPr>
        <w:t>修改。</w:t>
      </w:r>
    </w:p>
    <w:p w14:paraId="2B222A85">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2.4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文件的异议</w:t>
      </w:r>
    </w:p>
    <w:p w14:paraId="4643466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或者其他利害关系人对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文件有异议的，应当在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截止时间10日前以书面形式提出。</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人将在收到异议之日起3日内作出答复；作出答复前，将暂停</w:t>
      </w:r>
      <w:r>
        <w:rPr>
          <w:rFonts w:hint="eastAsia" w:cs="宋体"/>
          <w:color w:val="auto"/>
          <w:spacing w:val="0"/>
          <w:w w:val="100"/>
          <w:sz w:val="21"/>
          <w:szCs w:val="22"/>
          <w:highlight w:val="none"/>
          <w:lang w:eastAsia="zh-CN"/>
        </w:rPr>
        <w:t>比选比选</w:t>
      </w:r>
      <w:r>
        <w:rPr>
          <w:rFonts w:hint="eastAsia" w:ascii="宋体" w:hAnsi="宋体" w:eastAsia="宋体" w:cs="宋体"/>
          <w:color w:val="auto"/>
          <w:spacing w:val="0"/>
          <w:w w:val="100"/>
          <w:sz w:val="21"/>
          <w:szCs w:val="22"/>
          <w:highlight w:val="none"/>
        </w:rPr>
        <w:t>活动。</w:t>
      </w:r>
    </w:p>
    <w:p w14:paraId="4CBD087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9" w:firstLine="0" w:firstLineChars="0"/>
        <w:textAlignment w:val="auto"/>
        <w:rPr>
          <w:rFonts w:hint="eastAsia" w:ascii="宋体" w:hAnsi="宋体" w:eastAsia="宋体" w:cs="宋体"/>
          <w:b/>
          <w:bCs/>
          <w:color w:val="auto"/>
          <w:spacing w:val="0"/>
          <w:w w:val="100"/>
          <w:sz w:val="28"/>
          <w:highlight w:val="none"/>
        </w:rPr>
      </w:pPr>
      <w:r>
        <w:rPr>
          <w:rFonts w:hint="eastAsia" w:ascii="宋体" w:hAnsi="宋体" w:eastAsia="宋体" w:cs="宋体"/>
          <w:b/>
          <w:bCs/>
          <w:color w:val="auto"/>
          <w:spacing w:val="0"/>
          <w:w w:val="100"/>
          <w:sz w:val="28"/>
          <w:highlight w:val="none"/>
        </w:rPr>
        <w:t>3</w:t>
      </w:r>
      <w:r>
        <w:rPr>
          <w:rFonts w:hint="eastAsia" w:ascii="宋体" w:hAnsi="宋体" w:eastAsia="宋体" w:cs="宋体"/>
          <w:b/>
          <w:bCs/>
          <w:color w:val="auto"/>
          <w:spacing w:val="0"/>
          <w:w w:val="100"/>
          <w:sz w:val="28"/>
          <w:highlight w:val="none"/>
          <w:lang w:eastAsia="zh-CN"/>
        </w:rPr>
        <w:t>.</w:t>
      </w:r>
      <w:r>
        <w:rPr>
          <w:rFonts w:hint="eastAsia" w:cs="宋体"/>
          <w:b/>
          <w:bCs/>
          <w:color w:val="auto"/>
          <w:spacing w:val="0"/>
          <w:w w:val="100"/>
          <w:sz w:val="28"/>
          <w:highlight w:val="none"/>
          <w:lang w:val="en-US" w:eastAsia="zh-CN"/>
        </w:rPr>
        <w:t>响应</w:t>
      </w:r>
      <w:r>
        <w:rPr>
          <w:rFonts w:hint="eastAsia" w:ascii="宋体" w:hAnsi="宋体" w:eastAsia="宋体" w:cs="宋体"/>
          <w:b/>
          <w:bCs/>
          <w:color w:val="auto"/>
          <w:spacing w:val="0"/>
          <w:w w:val="100"/>
          <w:sz w:val="28"/>
          <w:highlight w:val="none"/>
        </w:rPr>
        <w:t>文件</w:t>
      </w:r>
    </w:p>
    <w:p w14:paraId="02676BD5">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3.1 </w:t>
      </w:r>
      <w:r>
        <w:rPr>
          <w:rFonts w:hint="eastAsia" w:cs="宋体"/>
          <w:b/>
          <w:bCs/>
          <w:color w:val="auto"/>
          <w:spacing w:val="0"/>
          <w:w w:val="100"/>
          <w:sz w:val="24"/>
          <w:highlight w:val="none"/>
          <w:lang w:val="en-US" w:eastAsia="zh-CN"/>
        </w:rPr>
        <w:t>响应</w:t>
      </w:r>
      <w:r>
        <w:rPr>
          <w:rFonts w:hint="eastAsia" w:ascii="宋体" w:hAnsi="宋体" w:eastAsia="宋体" w:cs="宋体"/>
          <w:b/>
          <w:bCs/>
          <w:color w:val="auto"/>
          <w:spacing w:val="0"/>
          <w:w w:val="100"/>
          <w:sz w:val="24"/>
          <w:highlight w:val="none"/>
        </w:rPr>
        <w:t>文件的组成</w:t>
      </w:r>
    </w:p>
    <w:p w14:paraId="6D85437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3.1.1 </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文件应包括下列内容：</w:t>
      </w:r>
    </w:p>
    <w:p w14:paraId="76B380C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（1）比选</w:t>
      </w:r>
      <w:r>
        <w:rPr>
          <w:rFonts w:hint="eastAsia" w:cs="宋体"/>
          <w:color w:val="auto"/>
          <w:spacing w:val="0"/>
          <w:w w:val="100"/>
          <w:sz w:val="21"/>
          <w:szCs w:val="22"/>
          <w:highlight w:val="none"/>
          <w:lang w:val="en-US" w:eastAsia="zh-CN"/>
        </w:rPr>
        <w:t>函</w:t>
      </w:r>
      <w:r>
        <w:rPr>
          <w:rFonts w:hint="eastAsia" w:cs="宋体"/>
          <w:color w:val="auto"/>
          <w:spacing w:val="0"/>
          <w:w w:val="100"/>
          <w:sz w:val="21"/>
          <w:szCs w:val="22"/>
          <w:highlight w:val="none"/>
          <w:lang w:eastAsia="zh-CN"/>
        </w:rPr>
        <w:t>；</w:t>
      </w:r>
    </w:p>
    <w:p w14:paraId="12A9921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（2）法定代表人（单位负责人）身份证明或授权委托书；</w:t>
      </w:r>
    </w:p>
    <w:p w14:paraId="7A2EC3D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3</w:t>
      </w:r>
      <w:r>
        <w:rPr>
          <w:rFonts w:hint="eastAsia" w:cs="宋体"/>
          <w:color w:val="auto"/>
          <w:spacing w:val="0"/>
          <w:w w:val="100"/>
          <w:sz w:val="21"/>
          <w:szCs w:val="22"/>
          <w:highlight w:val="none"/>
          <w:lang w:eastAsia="zh-CN"/>
        </w:rPr>
        <w:t>）比选报价表；</w:t>
      </w:r>
    </w:p>
    <w:p w14:paraId="51DB376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4</w:t>
      </w:r>
      <w:r>
        <w:rPr>
          <w:rFonts w:hint="eastAsia" w:cs="宋体"/>
          <w:color w:val="auto"/>
          <w:spacing w:val="0"/>
          <w:w w:val="100"/>
          <w:sz w:val="21"/>
          <w:szCs w:val="22"/>
          <w:highlight w:val="none"/>
          <w:lang w:eastAsia="zh-CN"/>
        </w:rPr>
        <w:t>）资格审查资料；</w:t>
      </w:r>
    </w:p>
    <w:p w14:paraId="75F488D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val="en-US" w:eastAsia="zh-CN"/>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5</w:t>
      </w: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质量承诺函；</w:t>
      </w:r>
    </w:p>
    <w:p w14:paraId="4A8B121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val="en-US" w:eastAsia="zh-CN"/>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6</w:t>
      </w:r>
      <w:r>
        <w:rPr>
          <w:rFonts w:hint="eastAsia" w:cs="宋体"/>
          <w:color w:val="auto"/>
          <w:spacing w:val="0"/>
          <w:w w:val="100"/>
          <w:sz w:val="21"/>
          <w:szCs w:val="22"/>
          <w:highlight w:val="none"/>
          <w:lang w:eastAsia="zh-CN"/>
        </w:rPr>
        <w:t>）其他资料</w:t>
      </w:r>
      <w:r>
        <w:rPr>
          <w:rFonts w:hint="eastAsia" w:cs="宋体"/>
          <w:color w:val="auto"/>
          <w:spacing w:val="0"/>
          <w:w w:val="100"/>
          <w:sz w:val="21"/>
          <w:szCs w:val="22"/>
          <w:highlight w:val="none"/>
          <w:lang w:val="en-US" w:eastAsia="zh-CN"/>
        </w:rPr>
        <w:t>。</w:t>
      </w:r>
    </w:p>
    <w:p w14:paraId="36E6510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过程中作出的符合法律法规和</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文件规定的澄清确认，构成</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文件的组成部分。</w:t>
      </w:r>
    </w:p>
    <w:p w14:paraId="0BCDD5B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3.1.2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须知前附表规定不接受联合体</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的，或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没有组成联合体的，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文件不包括本章第3.1.1（3）目所指的联合体协议书。</w:t>
      </w:r>
    </w:p>
    <w:p w14:paraId="24D572C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3.1.3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须知前附表未要求提交</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文件不包括本章第3.1.1（4）目所指的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w:t>
      </w:r>
    </w:p>
    <w:p w14:paraId="229D7571">
      <w:pPr>
        <w:pStyle w:val="12"/>
        <w:keepNext w:val="0"/>
        <w:keepLines w:val="0"/>
        <w:pageBreakBefore w:val="0"/>
        <w:widowControl w:val="0"/>
        <w:kinsoku w:val="0"/>
        <w:wordWrap/>
        <w:overflowPunct w:val="0"/>
        <w:topLinePunct w:val="0"/>
        <w:autoSpaceDE w:val="0"/>
        <w:autoSpaceDN w:val="0"/>
        <w:bidi w:val="0"/>
        <w:adjustRightInd w:val="0"/>
        <w:snapToGrid/>
        <w:spacing w:before="188" w:beforeLines="0" w:afterLines="0" w:line="360" w:lineRule="auto"/>
        <w:ind w:left="0" w:leftChars="0"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3.2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报价</w:t>
      </w:r>
    </w:p>
    <w:p w14:paraId="6175A7E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3.2.1</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报价应包括国家规定的增值税税金，除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须知前附表另有规定外，增值税税金按一般计税方法计算。</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应按第六章“</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文件格式”的要求在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函中进行报价并填写</w:t>
      </w:r>
      <w:r>
        <w:rPr>
          <w:rFonts w:hint="eastAsia" w:cs="宋体"/>
          <w:color w:val="auto"/>
          <w:spacing w:val="0"/>
          <w:w w:val="100"/>
          <w:sz w:val="21"/>
          <w:szCs w:val="22"/>
          <w:highlight w:val="none"/>
          <w:lang w:val="en-US" w:eastAsia="zh-CN"/>
        </w:rPr>
        <w:t>物资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报价清单。</w:t>
      </w:r>
    </w:p>
    <w:p w14:paraId="5409D7D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3.2.2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应充分了解该项目的总体情况以及影响</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报价的其他要素。</w:t>
      </w:r>
    </w:p>
    <w:p w14:paraId="74EE139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3.2.3</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报价为各分项报价金额之和，</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报价与分项报价的合价不一致的，应以各分项合价累计数为准，修正</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报价；如分项报价中存在缺漏项，则视为缺漏项价格已包含在其他分项报价之中。</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截止时间前修改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函中的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报价总额，应同时修改</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cs="宋体"/>
          <w:color w:val="auto"/>
          <w:spacing w:val="0"/>
          <w:w w:val="100"/>
          <w:sz w:val="21"/>
          <w:szCs w:val="22"/>
          <w:highlight w:val="none"/>
          <w:lang w:val="en-US" w:eastAsia="zh-CN"/>
        </w:rPr>
        <w:t>物资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报价清单”中的相应报价。此修改须符合本章第4.3款的有关要求。</w:t>
      </w:r>
    </w:p>
    <w:p w14:paraId="64CD6E8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3.2.4</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人设有最高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限价的，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报价不得超过最高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限价，最高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限价在</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须知前附表中载明。</w:t>
      </w:r>
    </w:p>
    <w:p w14:paraId="668E488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3.2.5</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报价的其他要求见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778C442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3.3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有效期</w:t>
      </w:r>
    </w:p>
    <w:p w14:paraId="0FCA242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3.3.1 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有效期为90日。</w:t>
      </w:r>
    </w:p>
    <w:p w14:paraId="656C797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3.3.2 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有效期内，</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选人</w:t>
      </w:r>
      <w:r>
        <w:rPr>
          <w:rFonts w:hint="eastAsia" w:ascii="宋体" w:hAnsi="宋体" w:eastAsia="宋体" w:cs="宋体"/>
          <w:color w:val="auto"/>
          <w:spacing w:val="0"/>
          <w:w w:val="100"/>
          <w:sz w:val="21"/>
          <w:szCs w:val="22"/>
          <w:highlight w:val="none"/>
        </w:rPr>
        <w:t>撤销</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文件的，应承担</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文件和法律规定的责任。</w:t>
      </w:r>
    </w:p>
    <w:p w14:paraId="1E22BF4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3.3.3 出现特殊情况需要延长</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人以书面形式通知所有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延长</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应予以书面答复，同意延长的，应相应延长其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保证金的有效期，但不得要求或被允许修改其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拒绝延长的，其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失效，但</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有权收回其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保证金及以现金或者支票形式递交的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保证金的银行同期存款利息。</w:t>
      </w:r>
    </w:p>
    <w:p w14:paraId="7D74D70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3.4 </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保证金</w:t>
      </w:r>
    </w:p>
    <w:p w14:paraId="11F4C20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3.4.1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在递交</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文件的同时，应按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须知前附表规定的金额、形式和第六章“</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文件格式”规定的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保证金格式递交</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保证金，并作为其</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文件的组成部分。境内</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以现金或者支票形式提交的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保证金，应当从其</w:t>
      </w:r>
      <w:r>
        <w:rPr>
          <w:rFonts w:hint="eastAsia" w:ascii="宋体" w:hAnsi="宋体" w:eastAsia="宋体" w:cs="宋体"/>
          <w:color w:val="auto"/>
          <w:spacing w:val="0"/>
          <w:w w:val="100"/>
          <w:sz w:val="21"/>
          <w:szCs w:val="22"/>
          <w:highlight w:val="none"/>
          <w:lang w:eastAsia="zh-CN"/>
        </w:rPr>
        <w:t>基本账户</w:t>
      </w:r>
      <w:r>
        <w:rPr>
          <w:rFonts w:hint="eastAsia" w:ascii="宋体" w:hAnsi="宋体" w:eastAsia="宋体" w:cs="宋体"/>
          <w:color w:val="auto"/>
          <w:spacing w:val="0"/>
          <w:w w:val="100"/>
          <w:sz w:val="21"/>
          <w:szCs w:val="22"/>
          <w:highlight w:val="none"/>
        </w:rPr>
        <w:t>转出并在</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文件中附上基本账户开户证明。联合体</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的，其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保证金可以由牵头人递交，并应符合</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须知前附表的规定。</w:t>
      </w:r>
    </w:p>
    <w:p w14:paraId="2926180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3.4.2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不按本章第3.4.1项要求提交</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委员会将否决其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0A84BE7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3.4.3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人最迟将在与中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人签订合同后5日内，向未中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和</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退还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保证金以现金或者支票形式递交的，还应退还银行同期存款利息。</w:t>
      </w:r>
    </w:p>
    <w:p w14:paraId="166AD28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3.4.4 有下列情形之一的，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保证金将不予退还：</w:t>
      </w:r>
    </w:p>
    <w:p w14:paraId="34C9533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w:t>
      </w:r>
      <w:r>
        <w:rPr>
          <w:rFonts w:hint="eastAsia" w:cs="宋体"/>
          <w:color w:val="auto"/>
          <w:spacing w:val="0"/>
          <w:w w:val="100"/>
          <w:sz w:val="21"/>
          <w:szCs w:val="22"/>
          <w:highlight w:val="none"/>
          <w:lang w:val="en-US" w:eastAsia="zh-CN"/>
        </w:rPr>
        <w:t>1）</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有效期内撤销</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p>
    <w:p w14:paraId="39C0B87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人在收到中标通知书后，无正当理由不与</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人订立合同，在签订合同时向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人提出附加条件，或者不按照</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文件要求提交履约保证金；</w:t>
      </w:r>
    </w:p>
    <w:p w14:paraId="05C7379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（3）发生</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须知前附表规定的其他可以不予退还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保证金的情形。</w:t>
      </w:r>
    </w:p>
    <w:p w14:paraId="3F2A754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3.5 资格审查资料</w:t>
      </w:r>
    </w:p>
    <w:p w14:paraId="26FFC82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应按下列规定提供资格审查资料，以证明其满足本章第1.4款规定的资质、信誉等要求。</w:t>
      </w:r>
    </w:p>
    <w:p w14:paraId="667968A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3.5.1“</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基本情况表”应附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资格或者资质证书副本和</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材料检验或认证等材料的复印件以及：</w:t>
      </w:r>
    </w:p>
    <w:p w14:paraId="58644BF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为企业的，应提交营业执照和组织机构代码证的复印件（按照“三证合一”或“五证合</w:t>
      </w:r>
      <w:r>
        <w:rPr>
          <w:rFonts w:hint="eastAsia" w:ascii="宋体" w:hAnsi="宋体" w:eastAsia="宋体" w:cs="宋体"/>
          <w:color w:val="auto"/>
          <w:spacing w:val="0"/>
          <w:w w:val="100"/>
          <w:sz w:val="21"/>
          <w:szCs w:val="22"/>
          <w:highlight w:val="none"/>
          <w:lang w:eastAsia="zh-CN"/>
        </w:rPr>
        <w:t>一</w:t>
      </w:r>
      <w:r>
        <w:rPr>
          <w:rFonts w:hint="eastAsia" w:ascii="宋体" w:hAnsi="宋体" w:eastAsia="宋体" w:cs="宋体"/>
          <w:color w:val="auto"/>
          <w:spacing w:val="0"/>
          <w:w w:val="100"/>
          <w:sz w:val="21"/>
          <w:szCs w:val="22"/>
          <w:highlight w:val="none"/>
        </w:rPr>
        <w:t>”登记制度进行登记的，可仅提供营业执照复印件）；</w:t>
      </w:r>
    </w:p>
    <w:p w14:paraId="6CC24DD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lang w:val="en-US" w:eastAsia="zh-CN"/>
        </w:rPr>
        <w:t>(2)</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为依法允许经营的事业单位的，应提交事业单位法人证书和组织机构代码证的复印件。</w:t>
      </w:r>
    </w:p>
    <w:p w14:paraId="4C54894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3.5.2“业绩情况表”应附合同复印件，具体时间要求见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49DF84A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3.5.</w:t>
      </w:r>
      <w:r>
        <w:rPr>
          <w:rFonts w:hint="eastAsia" w:ascii="宋体" w:hAnsi="宋体" w:eastAsia="宋体" w:cs="宋体"/>
          <w:color w:val="auto"/>
          <w:spacing w:val="0"/>
          <w:w w:val="100"/>
          <w:sz w:val="21"/>
          <w:szCs w:val="22"/>
          <w:highlight w:val="none"/>
          <w:lang w:val="en-US" w:eastAsia="zh-CN"/>
        </w:rPr>
        <w:t>3</w:t>
      </w:r>
      <w:r>
        <w:rPr>
          <w:rFonts w:hint="eastAsia" w:ascii="宋体" w:hAnsi="宋体" w:eastAsia="宋体" w:cs="宋体"/>
          <w:color w:val="auto"/>
          <w:spacing w:val="0"/>
          <w:w w:val="100"/>
          <w:sz w:val="21"/>
          <w:szCs w:val="22"/>
          <w:highlight w:val="none"/>
        </w:rPr>
        <w:t>“近年发生的诉讼及仲裁情况”应说明</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败诉的设备买卖合同的相关情况，并附法院或仲裁机构作出的判决、裁决等有关法律文书复印件，具体时间要求见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570D471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3.5.</w:t>
      </w:r>
      <w:r>
        <w:rPr>
          <w:rFonts w:hint="eastAsia" w:ascii="宋体" w:hAnsi="宋体" w:eastAsia="宋体" w:cs="宋体"/>
          <w:color w:val="auto"/>
          <w:spacing w:val="0"/>
          <w:w w:val="100"/>
          <w:sz w:val="21"/>
          <w:szCs w:val="22"/>
          <w:highlight w:val="none"/>
          <w:lang w:val="en-US" w:eastAsia="zh-CN"/>
        </w:rPr>
        <w:t xml:space="preserve">4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须知前附表规定接受联合体</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的，本章第3.5.1项至第3.5.</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rPr>
        <w:t>项规定的表格和资料应包括联合体各方相关情况。</w:t>
      </w:r>
    </w:p>
    <w:p w14:paraId="0EA84587">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3.6 备选</w:t>
      </w:r>
      <w:r>
        <w:rPr>
          <w:rFonts w:hint="eastAsia" w:cs="宋体"/>
          <w:b/>
          <w:bCs/>
          <w:color w:val="auto"/>
          <w:spacing w:val="0"/>
          <w:w w:val="100"/>
          <w:sz w:val="24"/>
          <w:highlight w:val="none"/>
          <w:lang w:eastAsia="zh-CN"/>
        </w:rPr>
        <w:t>比选</w:t>
      </w:r>
      <w:r>
        <w:rPr>
          <w:rFonts w:hint="eastAsia" w:ascii="宋体" w:hAnsi="宋体" w:eastAsia="宋体" w:cs="宋体"/>
          <w:b/>
          <w:bCs/>
          <w:color w:val="auto"/>
          <w:spacing w:val="0"/>
          <w:w w:val="100"/>
          <w:sz w:val="24"/>
          <w:highlight w:val="none"/>
        </w:rPr>
        <w:t>方案</w:t>
      </w:r>
    </w:p>
    <w:p w14:paraId="4402835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3.6.1 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须知前附表规定允许外，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不得递交备选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方案，否则其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将被否决。</w:t>
      </w:r>
    </w:p>
    <w:p w14:paraId="5C41AC9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3.6.2 允许</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递交备选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方案的，只有</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所递交的备选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方案方可予以考虑。评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委员会认为中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人的备选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方案优于其按照</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文件要求编制的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人可以接受该备选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方案。</w:t>
      </w:r>
    </w:p>
    <w:p w14:paraId="69178DF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3.6.3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提供两个或两个以上</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报价，或者在</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文件中提供一个报价，但同时提供两个或两个以上供货方案的，视为提供备选方案。</w:t>
      </w:r>
    </w:p>
    <w:p w14:paraId="22AD898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3.7 </w:t>
      </w:r>
      <w:r>
        <w:rPr>
          <w:rFonts w:hint="eastAsia" w:cs="宋体"/>
          <w:b/>
          <w:bCs/>
          <w:color w:val="auto"/>
          <w:spacing w:val="0"/>
          <w:w w:val="100"/>
          <w:sz w:val="24"/>
          <w:highlight w:val="none"/>
          <w:lang w:val="en-US" w:eastAsia="zh-CN"/>
        </w:rPr>
        <w:t>响应</w:t>
      </w:r>
      <w:r>
        <w:rPr>
          <w:rFonts w:hint="eastAsia" w:ascii="宋体" w:hAnsi="宋体" w:eastAsia="宋体" w:cs="宋体"/>
          <w:b/>
          <w:bCs/>
          <w:color w:val="auto"/>
          <w:spacing w:val="0"/>
          <w:w w:val="100"/>
          <w:sz w:val="24"/>
          <w:highlight w:val="none"/>
        </w:rPr>
        <w:t>文件的编制</w:t>
      </w:r>
    </w:p>
    <w:p w14:paraId="6FD05F1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3.7.1 </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文件应按第六章“</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文件格式”进行编写，如有必要，可以增加附页，作为</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文件的组成部分。</w:t>
      </w:r>
    </w:p>
    <w:p w14:paraId="22E59E7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3.7.2 </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文件应当对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文件有关供货期、</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有效期、供货要求、</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范围等实质性内容作出响应。</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文件在满足</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文件实质性要求的基础上，可以提出比</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文件要求更有利于</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人的承诺。</w:t>
      </w:r>
    </w:p>
    <w:p w14:paraId="3A17968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3.7.3（1）</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文件应用不褪色的材料书写或打印，</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函及</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文件的澄清、说明和补正应由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的法定代表人（单位负责人）或其授权的代理人签字或盖单位章。由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的法定代表人（单位负责人）签字的，应附法定代表人（单位负责人）身份证明，由代理人签字的，应附授权委托书，身份证明或授权委托书应符合第六章“</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文件格式”的要求。</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文件应尽量避免涂改、行间插字或删除。如果出现上述情况，改动之处应由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的法定代表人（单位负责人）或其授权的代理人签字或盖单位章。</w:t>
      </w:r>
    </w:p>
    <w:p w14:paraId="208EBBA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文件正本一份，副本份数见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须知前附表。正本和副本的封面右上角上应清楚地标记“正本”或“副本”的字样。</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应根据</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须知前附表要求提供电子版文件。当副本和正本不一致或电子版文件和纸质正本文件不一致时，以纸质正本文件为准。</w:t>
      </w:r>
    </w:p>
    <w:p w14:paraId="3DAB418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文件的正本与副本应分别装订，并编制目录，</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文件需分册装订的，具体分册装订要求见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w:t>
      </w:r>
    </w:p>
    <w:p w14:paraId="68317604">
      <w:pPr>
        <w:pStyle w:val="12"/>
        <w:keepNext w:val="0"/>
        <w:keepLines w:val="0"/>
        <w:pageBreakBefore w:val="0"/>
        <w:widowControl w:val="0"/>
        <w:kinsoku w:val="0"/>
        <w:wordWrap/>
        <w:overflowPunct w:val="0"/>
        <w:topLinePunct w:val="0"/>
        <w:autoSpaceDE w:val="0"/>
        <w:autoSpaceDN w:val="0"/>
        <w:bidi w:val="0"/>
        <w:adjustRightInd w:val="0"/>
        <w:snapToGrid/>
        <w:spacing w:before="145" w:beforeLines="0" w:afterLines="0" w:line="360" w:lineRule="auto"/>
        <w:ind w:left="0" w:leftChars="0" w:firstLine="0" w:firstLineChars="0"/>
        <w:textAlignment w:val="auto"/>
        <w:rPr>
          <w:rFonts w:hint="eastAsia" w:ascii="宋体" w:hAnsi="宋体" w:eastAsia="宋体" w:cs="宋体"/>
          <w:color w:val="auto"/>
          <w:spacing w:val="0"/>
          <w:w w:val="100"/>
          <w:sz w:val="28"/>
          <w:highlight w:val="none"/>
        </w:rPr>
      </w:pPr>
    </w:p>
    <w:p w14:paraId="05C9AEB6">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9" w:firstLine="0" w:firstLineChars="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rPr>
        <w:t>4</w:t>
      </w:r>
      <w:r>
        <w:rPr>
          <w:rFonts w:hint="eastAsia" w:ascii="宋体" w:hAnsi="宋体" w:eastAsia="宋体" w:cs="宋体"/>
          <w:b/>
          <w:bCs/>
          <w:color w:val="auto"/>
          <w:spacing w:val="0"/>
          <w:w w:val="100"/>
          <w:sz w:val="28"/>
          <w:highlight w:val="none"/>
          <w:lang w:eastAsia="zh-CN"/>
        </w:rPr>
        <w:t>.</w:t>
      </w:r>
      <w:r>
        <w:rPr>
          <w:rFonts w:hint="eastAsia" w:cs="宋体"/>
          <w:b/>
          <w:bCs/>
          <w:color w:val="auto"/>
          <w:spacing w:val="0"/>
          <w:w w:val="100"/>
          <w:sz w:val="28"/>
          <w:highlight w:val="none"/>
          <w:lang w:eastAsia="zh-CN"/>
        </w:rPr>
        <w:t>比选</w:t>
      </w:r>
    </w:p>
    <w:p w14:paraId="072CD11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4.1 </w:t>
      </w:r>
      <w:r>
        <w:rPr>
          <w:rFonts w:hint="eastAsia" w:ascii="宋体" w:hAnsi="宋体" w:eastAsia="宋体" w:cs="宋体"/>
          <w:b/>
          <w:bCs/>
          <w:color w:val="auto"/>
          <w:spacing w:val="0"/>
          <w:w w:val="100"/>
          <w:sz w:val="24"/>
          <w:highlight w:val="none"/>
          <w:lang w:val="en-US" w:eastAsia="zh-CN"/>
        </w:rPr>
        <w:t>响应</w:t>
      </w:r>
      <w:r>
        <w:rPr>
          <w:rFonts w:hint="eastAsia" w:ascii="宋体" w:hAnsi="宋体" w:eastAsia="宋体" w:cs="宋体"/>
          <w:b/>
          <w:bCs/>
          <w:color w:val="auto"/>
          <w:spacing w:val="0"/>
          <w:w w:val="100"/>
          <w:sz w:val="24"/>
          <w:highlight w:val="none"/>
        </w:rPr>
        <w:t>文件的密封和标记</w:t>
      </w:r>
    </w:p>
    <w:p w14:paraId="1908CB9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4.1.1 </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文件应密封包装，并在封套的封口处加盖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单位章或由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的法定代表人（单位负责人）或其授权的代理人签字。</w:t>
      </w:r>
    </w:p>
    <w:p w14:paraId="0517326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4.1.2 </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文件封套上应写明的内容见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2B0FFCB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4.1.3 未按本章第4.1.1项要求密封的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人将予以拒收。</w:t>
      </w:r>
    </w:p>
    <w:p w14:paraId="0FDF311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4.2 </w:t>
      </w:r>
      <w:r>
        <w:rPr>
          <w:rFonts w:hint="eastAsia" w:ascii="宋体" w:hAnsi="宋体" w:eastAsia="宋体" w:cs="宋体"/>
          <w:b/>
          <w:bCs/>
          <w:color w:val="auto"/>
          <w:spacing w:val="0"/>
          <w:w w:val="100"/>
          <w:sz w:val="24"/>
          <w:highlight w:val="none"/>
          <w:lang w:val="en-US" w:eastAsia="zh-CN"/>
        </w:rPr>
        <w:t>响应</w:t>
      </w:r>
      <w:r>
        <w:rPr>
          <w:rFonts w:hint="eastAsia" w:ascii="宋体" w:hAnsi="宋体" w:eastAsia="宋体" w:cs="宋体"/>
          <w:b/>
          <w:bCs/>
          <w:color w:val="auto"/>
          <w:spacing w:val="0"/>
          <w:w w:val="100"/>
          <w:sz w:val="24"/>
          <w:highlight w:val="none"/>
        </w:rPr>
        <w:t>文件的递交</w:t>
      </w:r>
    </w:p>
    <w:p w14:paraId="66676DE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4.2.1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应在</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截止时间前递交</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p>
    <w:p w14:paraId="6F7E4BD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4.2.2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递交</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文件的地点：见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190B0B4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4.2.3 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所递交的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文件不予退还。</w:t>
      </w:r>
    </w:p>
    <w:p w14:paraId="59DD12E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4.2.4 </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人收到</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文件后，向</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出具签收凭证。</w:t>
      </w:r>
    </w:p>
    <w:p w14:paraId="3356608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4.2.5 逾期送达的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人将予以拒收。</w:t>
      </w:r>
    </w:p>
    <w:p w14:paraId="0A181CAB">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4.3 </w:t>
      </w:r>
      <w:r>
        <w:rPr>
          <w:rFonts w:hint="eastAsia" w:ascii="宋体" w:hAnsi="宋体" w:eastAsia="宋体" w:cs="宋体"/>
          <w:b/>
          <w:bCs/>
          <w:color w:val="auto"/>
          <w:spacing w:val="0"/>
          <w:w w:val="100"/>
          <w:sz w:val="24"/>
          <w:highlight w:val="none"/>
          <w:lang w:val="en-US" w:eastAsia="zh-CN"/>
        </w:rPr>
        <w:t>响应</w:t>
      </w:r>
      <w:r>
        <w:rPr>
          <w:rFonts w:hint="eastAsia" w:ascii="宋体" w:hAnsi="宋体" w:eastAsia="宋体" w:cs="宋体"/>
          <w:b/>
          <w:bCs/>
          <w:color w:val="auto"/>
          <w:spacing w:val="0"/>
          <w:w w:val="100"/>
          <w:sz w:val="24"/>
          <w:highlight w:val="none"/>
        </w:rPr>
        <w:t>文件的修改与撤回</w:t>
      </w:r>
    </w:p>
    <w:p w14:paraId="590B571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4.3.1 在本章第4.2.1项规定的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截止时间前，</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可以修改或撤回已递交的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文件，但应以书面形式通知</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w:t>
      </w:r>
    </w:p>
    <w:p w14:paraId="7FD32DD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4.3.2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修改或撤回已递交</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文件的书面通知应按照本章第3.7.3项的要求签字或盖章。</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人收到书面通知后，向</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出具签收凭证。</w:t>
      </w:r>
    </w:p>
    <w:p w14:paraId="3740B0C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4.3.3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撤回</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人自收到</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书面撤回通知之日起5日内退还已收取的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w:t>
      </w:r>
    </w:p>
    <w:p w14:paraId="536386E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4.3.4 修改的内容为</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文件的组成部分。修改的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文件应按照本章第3条、第4条的规定进行编制、密封、标记和递交，并标明“修改”字样。</w:t>
      </w:r>
    </w:p>
    <w:p w14:paraId="372B6E0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p>
    <w:p w14:paraId="4373F4F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9" w:firstLine="0" w:firstLineChars="0"/>
        <w:textAlignment w:val="auto"/>
        <w:rPr>
          <w:rFonts w:hint="eastAsia" w:ascii="宋体" w:hAnsi="宋体" w:eastAsia="宋体" w:cs="宋体"/>
          <w:b/>
          <w:bCs/>
          <w:color w:val="auto"/>
          <w:spacing w:val="0"/>
          <w:w w:val="100"/>
          <w:sz w:val="28"/>
          <w:highlight w:val="none"/>
        </w:rPr>
      </w:pPr>
      <w:r>
        <w:rPr>
          <w:rFonts w:hint="eastAsia" w:ascii="宋体" w:hAnsi="宋体" w:eastAsia="宋体" w:cs="宋体"/>
          <w:b/>
          <w:bCs/>
          <w:color w:val="auto"/>
          <w:spacing w:val="0"/>
          <w:w w:val="100"/>
          <w:sz w:val="28"/>
          <w:highlight w:val="none"/>
        </w:rPr>
        <w:t>5</w:t>
      </w:r>
      <w:r>
        <w:rPr>
          <w:rFonts w:hint="eastAsia" w:ascii="宋体" w:hAnsi="宋体" w:eastAsia="宋体" w:cs="宋体"/>
          <w:b/>
          <w:bCs/>
          <w:color w:val="auto"/>
          <w:spacing w:val="0"/>
          <w:w w:val="100"/>
          <w:sz w:val="28"/>
          <w:highlight w:val="none"/>
          <w:lang w:eastAsia="zh-CN"/>
        </w:rPr>
        <w:t>.</w:t>
      </w:r>
      <w:r>
        <w:rPr>
          <w:rFonts w:hint="eastAsia" w:ascii="宋体" w:hAnsi="宋体" w:eastAsia="宋体" w:cs="宋体"/>
          <w:b/>
          <w:bCs/>
          <w:color w:val="auto"/>
          <w:spacing w:val="0"/>
          <w:w w:val="100"/>
          <w:sz w:val="28"/>
          <w:highlight w:val="none"/>
        </w:rPr>
        <w:t>开标</w:t>
      </w:r>
    </w:p>
    <w:p w14:paraId="4793BE88">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5.1 开标时间和地点</w:t>
      </w:r>
    </w:p>
    <w:p w14:paraId="308A884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lang w:val="en-US" w:eastAsia="zh-CN"/>
        </w:rPr>
      </w:pPr>
      <w:r>
        <w:rPr>
          <w:rFonts w:hint="eastAsia" w:ascii="宋体" w:hAnsi="宋体" w:eastAsia="宋体" w:cs="宋体"/>
          <w:color w:val="auto"/>
          <w:spacing w:val="0"/>
          <w:w w:val="100"/>
          <w:sz w:val="21"/>
          <w:szCs w:val="22"/>
          <w:highlight w:val="none"/>
          <w:lang w:val="en-US" w:eastAsia="en-US"/>
        </w:rPr>
        <w:t>招</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lang w:val="en-US" w:eastAsia="en-US"/>
        </w:rPr>
        <w:t>人在规定的</w:t>
      </w:r>
      <w:r>
        <w:rPr>
          <w:rFonts w:hint="eastAsia" w:cs="宋体"/>
          <w:color w:val="auto"/>
          <w:spacing w:val="0"/>
          <w:w w:val="100"/>
          <w:sz w:val="21"/>
          <w:szCs w:val="22"/>
          <w:highlight w:val="none"/>
          <w:lang w:val="en-US" w:eastAsia="zh-CN"/>
        </w:rPr>
        <w:t>比选</w:t>
      </w:r>
      <w:r>
        <w:rPr>
          <w:rFonts w:hint="eastAsia" w:ascii="宋体" w:hAnsi="宋体" w:eastAsia="宋体" w:cs="宋体"/>
          <w:color w:val="auto"/>
          <w:spacing w:val="0"/>
          <w:w w:val="100"/>
          <w:sz w:val="21"/>
          <w:szCs w:val="22"/>
          <w:highlight w:val="none"/>
          <w:lang w:val="en-US" w:eastAsia="en-US"/>
        </w:rPr>
        <w:t>截止时间（开标时间）和</w:t>
      </w:r>
      <w:r>
        <w:rPr>
          <w:rFonts w:hint="eastAsia" w:cs="宋体"/>
          <w:color w:val="auto"/>
          <w:spacing w:val="0"/>
          <w:w w:val="100"/>
          <w:sz w:val="21"/>
          <w:szCs w:val="22"/>
          <w:highlight w:val="none"/>
          <w:lang w:val="en-US" w:eastAsia="zh-CN"/>
        </w:rPr>
        <w:t>比选人</w:t>
      </w:r>
      <w:r>
        <w:rPr>
          <w:rFonts w:hint="eastAsia" w:ascii="宋体" w:hAnsi="宋体" w:eastAsia="宋体" w:cs="宋体"/>
          <w:color w:val="auto"/>
          <w:spacing w:val="0"/>
          <w:w w:val="100"/>
          <w:sz w:val="21"/>
          <w:szCs w:val="22"/>
          <w:highlight w:val="none"/>
          <w:lang w:val="en-US" w:eastAsia="en-US"/>
        </w:rPr>
        <w:t>须知前附表规定的地点公开开标，并邀请所有</w:t>
      </w:r>
      <w:r>
        <w:rPr>
          <w:rFonts w:hint="eastAsia" w:cs="宋体"/>
          <w:color w:val="auto"/>
          <w:spacing w:val="0"/>
          <w:w w:val="100"/>
          <w:sz w:val="21"/>
          <w:szCs w:val="22"/>
          <w:highlight w:val="none"/>
          <w:lang w:val="en-US" w:eastAsia="zh-CN"/>
        </w:rPr>
        <w:t>比选人</w:t>
      </w:r>
      <w:r>
        <w:rPr>
          <w:rFonts w:hint="eastAsia" w:ascii="宋体" w:hAnsi="宋体" w:eastAsia="宋体" w:cs="宋体"/>
          <w:color w:val="auto"/>
          <w:spacing w:val="0"/>
          <w:w w:val="100"/>
          <w:sz w:val="21"/>
          <w:szCs w:val="22"/>
          <w:highlight w:val="none"/>
          <w:lang w:val="en-US" w:eastAsia="en-US"/>
        </w:rPr>
        <w:t>的法定代表人（单位负责人）或其委托代理人准时参加</w:t>
      </w:r>
      <w:r>
        <w:rPr>
          <w:rFonts w:hint="eastAsia" w:ascii="宋体" w:hAnsi="宋体" w:eastAsia="宋体" w:cs="宋体"/>
          <w:color w:val="auto"/>
          <w:spacing w:val="0"/>
          <w:w w:val="100"/>
          <w:sz w:val="21"/>
          <w:szCs w:val="22"/>
          <w:highlight w:val="none"/>
          <w:lang w:val="en-US" w:eastAsia="zh-CN"/>
        </w:rPr>
        <w:t>。</w:t>
      </w:r>
    </w:p>
    <w:p w14:paraId="5205676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lang w:val="en-US" w:eastAsia="en-US"/>
        </w:rPr>
      </w:pPr>
      <w:r>
        <w:rPr>
          <w:rFonts w:hint="eastAsia" w:cs="宋体"/>
          <w:color w:val="auto"/>
          <w:spacing w:val="0"/>
          <w:w w:val="100"/>
          <w:sz w:val="21"/>
          <w:szCs w:val="22"/>
          <w:highlight w:val="none"/>
          <w:lang w:val="en-US" w:eastAsia="zh-CN"/>
        </w:rPr>
        <w:t>比选人</w:t>
      </w:r>
      <w:r>
        <w:rPr>
          <w:rFonts w:hint="eastAsia" w:ascii="宋体" w:hAnsi="宋体" w:eastAsia="宋体" w:cs="宋体"/>
          <w:color w:val="auto"/>
          <w:spacing w:val="0"/>
          <w:w w:val="100"/>
          <w:sz w:val="21"/>
          <w:szCs w:val="22"/>
          <w:highlight w:val="none"/>
          <w:lang w:val="en-US" w:eastAsia="en-US"/>
        </w:rPr>
        <w:t>若未派法定代表人或委托代理人出席开标活动，视为该</w:t>
      </w:r>
      <w:r>
        <w:rPr>
          <w:rFonts w:hint="eastAsia" w:cs="宋体"/>
          <w:color w:val="auto"/>
          <w:spacing w:val="0"/>
          <w:w w:val="100"/>
          <w:sz w:val="21"/>
          <w:szCs w:val="22"/>
          <w:highlight w:val="none"/>
          <w:lang w:val="en-US" w:eastAsia="zh-CN"/>
        </w:rPr>
        <w:t>比选人</w:t>
      </w:r>
      <w:r>
        <w:rPr>
          <w:rFonts w:hint="eastAsia" w:ascii="宋体" w:hAnsi="宋体" w:eastAsia="宋体" w:cs="宋体"/>
          <w:color w:val="auto"/>
          <w:spacing w:val="0"/>
          <w:w w:val="100"/>
          <w:sz w:val="21"/>
          <w:szCs w:val="22"/>
          <w:highlight w:val="none"/>
          <w:lang w:val="en-US" w:eastAsia="en-US"/>
        </w:rPr>
        <w:t>默认开标结果。</w:t>
      </w:r>
    </w:p>
    <w:p w14:paraId="55A7E39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5.2 开标程序</w:t>
      </w:r>
    </w:p>
    <w:p w14:paraId="194FB73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主持人按下列程序进行开标：</w:t>
      </w:r>
    </w:p>
    <w:p w14:paraId="2158CC0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5.2.1 宣布开标纪律；</w:t>
      </w:r>
    </w:p>
    <w:p w14:paraId="2D4BC07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5.2.2 公布在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截止时间前递交</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名称；</w:t>
      </w:r>
    </w:p>
    <w:p w14:paraId="7C26C52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5.2.3 宣布开标人、唱标人、记录人、监标人等有关人员姓名；</w:t>
      </w:r>
    </w:p>
    <w:p w14:paraId="259BC4B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5.2.4检查</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文件的密封情况，按照</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须知前附表规定的开标顺序当众开标，公布</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项目名称、</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名称、</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保证金的递交情况、</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报价、交货期、交货地点及其他内容，并记录在案；</w:t>
      </w:r>
    </w:p>
    <w:p w14:paraId="4A247A2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5.2.5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代表、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人代表、监标人、记录人等有关人员在开标记录上签字确认；</w:t>
      </w:r>
    </w:p>
    <w:p w14:paraId="5795340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5.2.6 开标结束。</w:t>
      </w:r>
    </w:p>
    <w:p w14:paraId="4923335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5.3 开标异议</w:t>
      </w:r>
    </w:p>
    <w:p w14:paraId="5EB2CE0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对开标有异议的，应当在开标现场提出，</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人当场作出答复，并制作记录。</w:t>
      </w:r>
    </w:p>
    <w:p w14:paraId="08148151">
      <w:pPr>
        <w:pStyle w:val="12"/>
        <w:keepNext w:val="0"/>
        <w:keepLines w:val="0"/>
        <w:pageBreakBefore w:val="0"/>
        <w:widowControl w:val="0"/>
        <w:kinsoku w:val="0"/>
        <w:wordWrap/>
        <w:overflowPunct w:val="0"/>
        <w:topLinePunct w:val="0"/>
        <w:autoSpaceDE w:val="0"/>
        <w:autoSpaceDN w:val="0"/>
        <w:bidi w:val="0"/>
        <w:adjustRightInd w:val="0"/>
        <w:snapToGrid/>
        <w:spacing w:before="10" w:beforeLines="0" w:afterLines="0" w:line="360" w:lineRule="auto"/>
        <w:ind w:left="0"/>
        <w:textAlignment w:val="auto"/>
        <w:rPr>
          <w:rFonts w:hint="eastAsia" w:ascii="宋体" w:hAnsi="宋体" w:eastAsia="宋体" w:cs="宋体"/>
          <w:color w:val="auto"/>
          <w:spacing w:val="0"/>
          <w:w w:val="100"/>
          <w:sz w:val="18"/>
          <w:highlight w:val="none"/>
        </w:rPr>
      </w:pPr>
    </w:p>
    <w:p w14:paraId="342AAD1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9" w:firstLine="0" w:firstLineChars="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rPr>
        <w:t>6</w:t>
      </w:r>
      <w:r>
        <w:rPr>
          <w:rFonts w:hint="eastAsia" w:ascii="宋体" w:hAnsi="宋体" w:eastAsia="宋体" w:cs="宋体"/>
          <w:b/>
          <w:bCs/>
          <w:color w:val="auto"/>
          <w:spacing w:val="0"/>
          <w:w w:val="100"/>
          <w:sz w:val="28"/>
          <w:highlight w:val="none"/>
          <w:lang w:eastAsia="zh-CN"/>
        </w:rPr>
        <w:t>.</w:t>
      </w:r>
      <w:r>
        <w:rPr>
          <w:rFonts w:hint="eastAsia" w:cs="宋体"/>
          <w:b/>
          <w:bCs/>
          <w:color w:val="auto"/>
          <w:spacing w:val="0"/>
          <w:w w:val="100"/>
          <w:sz w:val="28"/>
          <w:highlight w:val="none"/>
          <w:lang w:eastAsia="zh-CN"/>
        </w:rPr>
        <w:t>评选</w:t>
      </w:r>
    </w:p>
    <w:p w14:paraId="354DD920">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6.1 评</w:t>
      </w:r>
      <w:r>
        <w:rPr>
          <w:rFonts w:hint="eastAsia" w:cs="宋体"/>
          <w:b/>
          <w:bCs/>
          <w:color w:val="auto"/>
          <w:spacing w:val="0"/>
          <w:w w:val="100"/>
          <w:sz w:val="24"/>
          <w:highlight w:val="none"/>
          <w:lang w:val="en-US" w:eastAsia="zh-CN"/>
        </w:rPr>
        <w:t>选</w:t>
      </w:r>
      <w:r>
        <w:rPr>
          <w:rFonts w:hint="eastAsia" w:ascii="宋体" w:hAnsi="宋体" w:eastAsia="宋体" w:cs="宋体"/>
          <w:b/>
          <w:bCs/>
          <w:color w:val="auto"/>
          <w:spacing w:val="0"/>
          <w:w w:val="100"/>
          <w:sz w:val="24"/>
          <w:highlight w:val="none"/>
        </w:rPr>
        <w:t>委员会</w:t>
      </w:r>
    </w:p>
    <w:p w14:paraId="6E708B5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6.1.1 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由</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人依法组建的评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委员会负责。</w:t>
      </w:r>
    </w:p>
    <w:p w14:paraId="187BFFD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6.1.2 </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成员有下列情形之一的，应当回避：</w:t>
      </w:r>
    </w:p>
    <w:p w14:paraId="0E62CC3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主要负责人的近亲属；</w:t>
      </w:r>
    </w:p>
    <w:p w14:paraId="3C2328F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（2）项目主管部门或者行政监督部门的人员；</w:t>
      </w:r>
    </w:p>
    <w:p w14:paraId="565CCAE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（3）与</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有经济利益关系，可能影响对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公正评审的；</w:t>
      </w:r>
    </w:p>
    <w:p w14:paraId="3834DCF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（4）曾因在</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以及其他与</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有关活动中从事违法行为而受过行政处罚或刑事处罚的；</w:t>
      </w:r>
    </w:p>
    <w:p w14:paraId="7192329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（5）与</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有其他利害关系。</w:t>
      </w:r>
    </w:p>
    <w:p w14:paraId="47C86981">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6.1.3 </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过程中，评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委员会成员有回避事由、擅离职守或者因健康等原因不能继续</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人有权更换。被更换的评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委员会成员作出的评审结论无效，由更换后的评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委员会成员重新进行评审。</w:t>
      </w:r>
    </w:p>
    <w:p w14:paraId="5F1F9D0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6.2 </w:t>
      </w:r>
      <w:r>
        <w:rPr>
          <w:rFonts w:hint="eastAsia" w:cs="宋体"/>
          <w:b/>
          <w:bCs/>
          <w:color w:val="auto"/>
          <w:spacing w:val="0"/>
          <w:w w:val="100"/>
          <w:sz w:val="24"/>
          <w:highlight w:val="none"/>
          <w:lang w:eastAsia="zh-CN"/>
        </w:rPr>
        <w:t>评选</w:t>
      </w:r>
      <w:r>
        <w:rPr>
          <w:rFonts w:hint="eastAsia" w:ascii="宋体" w:hAnsi="宋体" w:eastAsia="宋体" w:cs="宋体"/>
          <w:b/>
          <w:bCs/>
          <w:color w:val="auto"/>
          <w:spacing w:val="0"/>
          <w:w w:val="100"/>
          <w:sz w:val="24"/>
          <w:highlight w:val="none"/>
        </w:rPr>
        <w:t>原则</w:t>
      </w:r>
    </w:p>
    <w:p w14:paraId="16800D5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活动遵循公平、公正、科学和择优的原则。</w:t>
      </w:r>
    </w:p>
    <w:p w14:paraId="7B37E782">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lang w:eastAsia="zh-CN"/>
        </w:rPr>
      </w:pPr>
      <w:r>
        <w:rPr>
          <w:rFonts w:hint="eastAsia" w:ascii="宋体" w:hAnsi="宋体" w:eastAsia="宋体" w:cs="宋体"/>
          <w:b/>
          <w:bCs/>
          <w:color w:val="auto"/>
          <w:spacing w:val="0"/>
          <w:w w:val="100"/>
          <w:sz w:val="24"/>
          <w:highlight w:val="none"/>
        </w:rPr>
        <w:t xml:space="preserve">6.3 </w:t>
      </w:r>
      <w:r>
        <w:rPr>
          <w:rFonts w:hint="eastAsia" w:cs="宋体"/>
          <w:b/>
          <w:bCs/>
          <w:color w:val="auto"/>
          <w:spacing w:val="0"/>
          <w:w w:val="100"/>
          <w:sz w:val="24"/>
          <w:highlight w:val="none"/>
          <w:lang w:eastAsia="zh-CN"/>
        </w:rPr>
        <w:t>评选</w:t>
      </w:r>
    </w:p>
    <w:p w14:paraId="317898D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6.3.1</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按照第三章“</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办法”规定的方法、评审因素、标准和程序对</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文件进行评审。第三章“</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办法”没有规定的方法、评审因素和标准，不作为</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依据。</w:t>
      </w:r>
    </w:p>
    <w:p w14:paraId="1399E12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6.3.2评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完成后，评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委员会应当向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人提交书面</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报告和中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候选人名单。评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委员会推荐</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的人数见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305E4D4C">
      <w:pPr>
        <w:pStyle w:val="12"/>
        <w:keepNext w:val="0"/>
        <w:keepLines w:val="0"/>
        <w:pageBreakBefore w:val="0"/>
        <w:widowControl w:val="0"/>
        <w:kinsoku w:val="0"/>
        <w:wordWrap/>
        <w:overflowPunct w:val="0"/>
        <w:topLinePunct w:val="0"/>
        <w:autoSpaceDE w:val="0"/>
        <w:autoSpaceDN w:val="0"/>
        <w:bidi w:val="0"/>
        <w:adjustRightInd w:val="0"/>
        <w:snapToGrid/>
        <w:spacing w:before="8" w:beforeLines="0" w:afterLines="0" w:line="360" w:lineRule="auto"/>
        <w:ind w:left="0"/>
        <w:textAlignment w:val="auto"/>
        <w:rPr>
          <w:rFonts w:hint="eastAsia" w:ascii="宋体" w:hAnsi="宋体" w:eastAsia="宋体" w:cs="宋体"/>
          <w:color w:val="auto"/>
          <w:spacing w:val="0"/>
          <w:w w:val="100"/>
          <w:sz w:val="18"/>
          <w:highlight w:val="none"/>
        </w:rPr>
      </w:pPr>
    </w:p>
    <w:p w14:paraId="3623E80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9" w:firstLine="0" w:firstLineChars="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lang w:eastAsia="zh-CN"/>
        </w:rPr>
        <w:t>7.合同授予</w:t>
      </w:r>
    </w:p>
    <w:p w14:paraId="359B975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7.1 </w:t>
      </w:r>
      <w:r>
        <w:rPr>
          <w:rFonts w:hint="eastAsia" w:cs="宋体"/>
          <w:b/>
          <w:bCs/>
          <w:color w:val="auto"/>
          <w:spacing w:val="0"/>
          <w:w w:val="100"/>
          <w:sz w:val="24"/>
          <w:highlight w:val="none"/>
          <w:lang w:eastAsia="zh-CN"/>
        </w:rPr>
        <w:t>中选候选人</w:t>
      </w:r>
      <w:r>
        <w:rPr>
          <w:rFonts w:hint="eastAsia" w:ascii="宋体" w:hAnsi="宋体" w:eastAsia="宋体" w:cs="宋体"/>
          <w:b/>
          <w:bCs/>
          <w:color w:val="auto"/>
          <w:spacing w:val="0"/>
          <w:w w:val="100"/>
          <w:sz w:val="24"/>
          <w:highlight w:val="none"/>
        </w:rPr>
        <w:t>公示</w:t>
      </w:r>
    </w:p>
    <w:p w14:paraId="702813C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人在收到</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报告之日起3日内，按照</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须知前附表规定的公示媒介和期限公示</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，公示期不得少于3天。</w:t>
      </w:r>
    </w:p>
    <w:p w14:paraId="70DC7BB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7.2 </w:t>
      </w:r>
      <w:r>
        <w:rPr>
          <w:rFonts w:hint="eastAsia" w:cs="宋体"/>
          <w:b/>
          <w:bCs/>
          <w:color w:val="auto"/>
          <w:spacing w:val="0"/>
          <w:w w:val="100"/>
          <w:sz w:val="24"/>
          <w:highlight w:val="none"/>
          <w:lang w:eastAsia="zh-CN"/>
        </w:rPr>
        <w:t>评选</w:t>
      </w:r>
      <w:r>
        <w:rPr>
          <w:rFonts w:hint="eastAsia" w:ascii="宋体" w:hAnsi="宋体" w:eastAsia="宋体" w:cs="宋体"/>
          <w:b/>
          <w:bCs/>
          <w:color w:val="auto"/>
          <w:spacing w:val="0"/>
          <w:w w:val="100"/>
          <w:sz w:val="24"/>
          <w:highlight w:val="none"/>
        </w:rPr>
        <w:t>结果异议</w:t>
      </w:r>
    </w:p>
    <w:p w14:paraId="58FF1E85">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或者其他利害关系人对</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结果有异议的，应当在</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公示期间提出。</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人将在收到异议之日起3日内作出答复；作出答复前，将暂停</w:t>
      </w:r>
      <w:r>
        <w:rPr>
          <w:rFonts w:hint="eastAsia" w:cs="宋体"/>
          <w:color w:val="auto"/>
          <w:spacing w:val="0"/>
          <w:w w:val="100"/>
          <w:sz w:val="21"/>
          <w:szCs w:val="22"/>
          <w:highlight w:val="none"/>
          <w:lang w:eastAsia="zh-CN"/>
        </w:rPr>
        <w:t>比选比选</w:t>
      </w:r>
      <w:r>
        <w:rPr>
          <w:rFonts w:hint="eastAsia" w:ascii="宋体" w:hAnsi="宋体" w:eastAsia="宋体" w:cs="宋体"/>
          <w:color w:val="auto"/>
          <w:spacing w:val="0"/>
          <w:w w:val="100"/>
          <w:sz w:val="21"/>
          <w:szCs w:val="22"/>
          <w:highlight w:val="none"/>
        </w:rPr>
        <w:t>活动。</w:t>
      </w:r>
    </w:p>
    <w:p w14:paraId="3A6BF40A">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 xml:space="preserve">7.3 </w:t>
      </w:r>
      <w:r>
        <w:rPr>
          <w:rFonts w:hint="eastAsia" w:cs="宋体"/>
          <w:b/>
          <w:bCs/>
          <w:color w:val="auto"/>
          <w:spacing w:val="0"/>
          <w:w w:val="100"/>
          <w:sz w:val="24"/>
          <w:highlight w:val="none"/>
          <w:lang w:eastAsia="zh-CN"/>
        </w:rPr>
        <w:t>中选候选人</w:t>
      </w:r>
      <w:r>
        <w:rPr>
          <w:rFonts w:hint="eastAsia" w:ascii="宋体" w:hAnsi="宋体" w:eastAsia="宋体" w:cs="宋体"/>
          <w:b/>
          <w:bCs/>
          <w:color w:val="auto"/>
          <w:spacing w:val="0"/>
          <w:w w:val="100"/>
          <w:sz w:val="24"/>
          <w:highlight w:val="none"/>
        </w:rPr>
        <w:t>履约能力审查</w:t>
      </w:r>
    </w:p>
    <w:p w14:paraId="2E8CBA75">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候选人的经营、财务状况发生较大变化或存在违法行为，</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人认为可能影响其履约能力的，将在发出中标通知书前提请原评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委员会按照</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文件规定的标准和方法进行审查确认。</w:t>
      </w:r>
    </w:p>
    <w:p w14:paraId="126677E3">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7.4 定标</w:t>
      </w:r>
    </w:p>
    <w:p w14:paraId="589EF37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按照</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须知前附表的规定，</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人或</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人授权的评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委员会依法确定中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w:t>
      </w:r>
    </w:p>
    <w:p w14:paraId="0A73211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7.5 中标通知</w:t>
      </w:r>
    </w:p>
    <w:p w14:paraId="25E8B8B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在本章第3.3款规定的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有效期内，</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人以书面形式向中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人发出中标通知书，招</w:t>
      </w:r>
      <w:r>
        <w:rPr>
          <w:rFonts w:hint="eastAsia" w:ascii="宋体" w:hAnsi="宋体" w:eastAsia="宋体"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人不再发布中标结果公告，中标结果以中标通知书和中标结果通知书的内容为准。</w:t>
      </w:r>
    </w:p>
    <w:p w14:paraId="00D40615">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7.6 履约保证金</w:t>
      </w:r>
    </w:p>
    <w:p w14:paraId="454620B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7.6.1</w:t>
      </w:r>
      <w:r>
        <w:rPr>
          <w:rFonts w:hint="eastAsia" w:cs="宋体"/>
          <w:color w:val="auto"/>
          <w:spacing w:val="0"/>
          <w:w w:val="100"/>
          <w:sz w:val="21"/>
          <w:szCs w:val="22"/>
          <w:highlight w:val="none"/>
          <w:lang w:val="en-US" w:eastAsia="zh-CN"/>
        </w:rPr>
        <w:t>如需要缴纳履约保证金的，</w:t>
      </w:r>
      <w:r>
        <w:rPr>
          <w:rFonts w:hint="eastAsia" w:ascii="宋体" w:hAnsi="宋体" w:eastAsia="宋体" w:cs="宋体"/>
          <w:color w:val="auto"/>
          <w:spacing w:val="0"/>
          <w:w w:val="100"/>
          <w:sz w:val="21"/>
          <w:szCs w:val="22"/>
          <w:highlight w:val="none"/>
        </w:rPr>
        <w:t>在签订合同前，中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人应按</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须知前附表规定的形式、金额和</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文件第四章“合同条款及格式”规定的或者事先经过</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人书面认可的履约保证金格式向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人提交履约保证金。除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须知前附表另有规定外，履约保证金为中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合同金额的</w:t>
      </w:r>
      <w:r>
        <w:rPr>
          <w:rFonts w:hint="eastAsia" w:ascii="宋体" w:hAnsi="宋体" w:eastAsia="宋体" w:cs="宋体"/>
          <w:color w:val="auto"/>
          <w:spacing w:val="0"/>
          <w:w w:val="100"/>
          <w:sz w:val="21"/>
          <w:szCs w:val="22"/>
          <w:highlight w:val="none"/>
          <w:lang w:val="en-US" w:eastAsia="zh-CN"/>
        </w:rPr>
        <w:t>3</w:t>
      </w:r>
      <w:r>
        <w:rPr>
          <w:rFonts w:hint="eastAsia" w:ascii="宋体" w:hAnsi="宋体" w:eastAsia="宋体" w:cs="宋体"/>
          <w:color w:val="auto"/>
          <w:spacing w:val="0"/>
          <w:w w:val="100"/>
          <w:sz w:val="21"/>
          <w:szCs w:val="22"/>
          <w:highlight w:val="none"/>
        </w:rPr>
        <w:t>%。</w:t>
      </w:r>
    </w:p>
    <w:p w14:paraId="34208F90">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7.6.2 </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不能按本章第7.6.1项要求提交履约保证金的，视为放弃中标，其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保证金不予退还，给</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人造成的损失超过</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保证金数额的，</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还应当对超过部分予以赔偿。</w:t>
      </w:r>
    </w:p>
    <w:p w14:paraId="4909BC5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7.7 签订合同</w:t>
      </w:r>
    </w:p>
    <w:p w14:paraId="306536F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7.7.1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人和中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人应当在中标通知书发出之日起</w:t>
      </w:r>
      <w:r>
        <w:rPr>
          <w:rFonts w:hint="eastAsia" w:ascii="宋体" w:hAnsi="宋体" w:eastAsia="宋体" w:cs="宋体"/>
          <w:color w:val="auto"/>
          <w:spacing w:val="0"/>
          <w:w w:val="100"/>
          <w:sz w:val="21"/>
          <w:szCs w:val="22"/>
          <w:highlight w:val="none"/>
          <w:lang w:val="en-US" w:eastAsia="zh-CN"/>
        </w:rPr>
        <w:t>10</w:t>
      </w:r>
      <w:r>
        <w:rPr>
          <w:rFonts w:hint="eastAsia" w:ascii="宋体" w:hAnsi="宋体" w:eastAsia="宋体" w:cs="宋体"/>
          <w:color w:val="auto"/>
          <w:spacing w:val="0"/>
          <w:w w:val="100"/>
          <w:sz w:val="21"/>
          <w:szCs w:val="22"/>
          <w:highlight w:val="none"/>
        </w:rPr>
        <w:t>日内，根据</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文件和中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文件订立书面合同。中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人无正当理由拒签合同，在签订合同时向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人提出附加条件，或者不按照</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文件要求提交履约保证金的，</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人有权取消其中标资格，其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保证金不予退还；给</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人造成的损失超过</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保证金数额的，中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人还应当对超过部分予以赔偿。</w:t>
      </w:r>
    </w:p>
    <w:p w14:paraId="068E3BF7">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7.7.2 发出中标通知书后，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人无正当理由拒签合同，或者在签订合同时向中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人提出附加条件的，</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人向中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人退还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保证金；给中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人造成损失的，还应当赔偿损失。</w:t>
      </w:r>
    </w:p>
    <w:p w14:paraId="3724C3BF">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lang w:val="en-US" w:eastAsia="zh-CN"/>
        </w:rPr>
      </w:pPr>
      <w:r>
        <w:rPr>
          <w:rFonts w:hint="eastAsia" w:ascii="宋体" w:hAnsi="宋体" w:eastAsia="宋体" w:cs="宋体"/>
          <w:color w:val="auto"/>
          <w:spacing w:val="0"/>
          <w:w w:val="100"/>
          <w:sz w:val="21"/>
          <w:szCs w:val="22"/>
          <w:highlight w:val="none"/>
        </w:rPr>
        <w:t>7.7.3 联合体中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的，联合体各方应当共同与</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人签订合同，就中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项目向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人承担连带责任。</w:t>
      </w:r>
    </w:p>
    <w:p w14:paraId="416B08ED">
      <w:pPr>
        <w:pStyle w:val="12"/>
        <w:keepNext w:val="0"/>
        <w:keepLines w:val="0"/>
        <w:pageBreakBefore w:val="0"/>
        <w:widowControl w:val="0"/>
        <w:kinsoku w:val="0"/>
        <w:wordWrap/>
        <w:overflowPunct w:val="0"/>
        <w:topLinePunct w:val="0"/>
        <w:autoSpaceDE w:val="0"/>
        <w:autoSpaceDN w:val="0"/>
        <w:bidi w:val="0"/>
        <w:adjustRightInd w:val="0"/>
        <w:snapToGrid/>
        <w:spacing w:before="8" w:beforeLines="0" w:afterLines="0" w:line="360" w:lineRule="auto"/>
        <w:ind w:left="0"/>
        <w:textAlignment w:val="auto"/>
        <w:rPr>
          <w:rFonts w:hint="eastAsia" w:ascii="宋体" w:hAnsi="宋体" w:eastAsia="宋体" w:cs="宋体"/>
          <w:color w:val="auto"/>
          <w:spacing w:val="0"/>
          <w:w w:val="100"/>
          <w:sz w:val="18"/>
          <w:highlight w:val="none"/>
        </w:rPr>
      </w:pPr>
    </w:p>
    <w:p w14:paraId="6439B68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9" w:firstLine="0" w:firstLineChars="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lang w:eastAsia="zh-CN"/>
        </w:rPr>
        <w:t>8.纪律和监督</w:t>
      </w:r>
    </w:p>
    <w:p w14:paraId="070DE574">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8.1 对</w:t>
      </w:r>
      <w:r>
        <w:rPr>
          <w:rFonts w:hint="eastAsia" w:cs="宋体"/>
          <w:b/>
          <w:bCs/>
          <w:color w:val="auto"/>
          <w:spacing w:val="0"/>
          <w:w w:val="100"/>
          <w:sz w:val="24"/>
          <w:highlight w:val="none"/>
          <w:lang w:val="en-US" w:eastAsia="zh-CN"/>
        </w:rPr>
        <w:t>招</w:t>
      </w:r>
      <w:r>
        <w:rPr>
          <w:rFonts w:hint="eastAsia" w:cs="宋体"/>
          <w:b/>
          <w:bCs/>
          <w:color w:val="auto"/>
          <w:spacing w:val="0"/>
          <w:w w:val="100"/>
          <w:sz w:val="24"/>
          <w:highlight w:val="none"/>
          <w:lang w:eastAsia="zh-CN"/>
        </w:rPr>
        <w:t>选</w:t>
      </w:r>
      <w:r>
        <w:rPr>
          <w:rFonts w:hint="eastAsia" w:ascii="宋体" w:hAnsi="宋体" w:eastAsia="宋体" w:cs="宋体"/>
          <w:b/>
          <w:bCs/>
          <w:color w:val="auto"/>
          <w:spacing w:val="0"/>
          <w:w w:val="100"/>
          <w:sz w:val="24"/>
          <w:highlight w:val="none"/>
        </w:rPr>
        <w:t>人的纪律要求</w:t>
      </w:r>
    </w:p>
    <w:p w14:paraId="742CE5F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人不得泄露</w:t>
      </w:r>
      <w:r>
        <w:rPr>
          <w:rFonts w:hint="eastAsia" w:cs="宋体"/>
          <w:color w:val="auto"/>
          <w:spacing w:val="0"/>
          <w:w w:val="100"/>
          <w:sz w:val="21"/>
          <w:szCs w:val="22"/>
          <w:highlight w:val="none"/>
          <w:lang w:eastAsia="zh-CN"/>
        </w:rPr>
        <w:t>比选比选</w:t>
      </w:r>
      <w:r>
        <w:rPr>
          <w:rFonts w:hint="eastAsia" w:ascii="宋体" w:hAnsi="宋体" w:eastAsia="宋体" w:cs="宋体"/>
          <w:color w:val="auto"/>
          <w:spacing w:val="0"/>
          <w:w w:val="100"/>
          <w:sz w:val="21"/>
          <w:szCs w:val="22"/>
          <w:highlight w:val="none"/>
        </w:rPr>
        <w:t>活动中应当保密的情况和资料，不得与</w:t>
      </w:r>
      <w:r>
        <w:rPr>
          <w:rFonts w:hint="eastAsia" w:cs="宋体"/>
          <w:color w:val="auto"/>
          <w:spacing w:val="0"/>
          <w:w w:val="100"/>
          <w:sz w:val="21"/>
          <w:szCs w:val="22"/>
          <w:highlight w:val="none"/>
          <w:lang w:val="en-US" w:eastAsia="zh-CN"/>
        </w:rPr>
        <w:t>比</w:t>
      </w:r>
      <w:r>
        <w:rPr>
          <w:rFonts w:hint="eastAsia" w:cs="宋体"/>
          <w:color w:val="auto"/>
          <w:spacing w:val="0"/>
          <w:w w:val="100"/>
          <w:sz w:val="21"/>
          <w:szCs w:val="22"/>
          <w:highlight w:val="none"/>
          <w:lang w:eastAsia="zh-CN"/>
        </w:rPr>
        <w:t>选人</w:t>
      </w:r>
      <w:r>
        <w:rPr>
          <w:rFonts w:hint="eastAsia" w:ascii="宋体" w:hAnsi="宋体" w:eastAsia="宋体" w:cs="宋体"/>
          <w:color w:val="auto"/>
          <w:spacing w:val="0"/>
          <w:w w:val="100"/>
          <w:sz w:val="21"/>
          <w:szCs w:val="22"/>
          <w:highlight w:val="none"/>
        </w:rPr>
        <w:t>串通损害国家利益、社会公共利益或者他人合法权益。</w:t>
      </w:r>
    </w:p>
    <w:p w14:paraId="7699AF5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8.2 对</w:t>
      </w:r>
      <w:r>
        <w:rPr>
          <w:rFonts w:hint="eastAsia" w:cs="宋体"/>
          <w:b/>
          <w:bCs/>
          <w:color w:val="auto"/>
          <w:spacing w:val="0"/>
          <w:w w:val="100"/>
          <w:sz w:val="24"/>
          <w:highlight w:val="none"/>
          <w:lang w:eastAsia="zh-CN"/>
        </w:rPr>
        <w:t>比选人</w:t>
      </w:r>
      <w:r>
        <w:rPr>
          <w:rFonts w:hint="eastAsia" w:ascii="宋体" w:hAnsi="宋体" w:eastAsia="宋体" w:cs="宋体"/>
          <w:b/>
          <w:bCs/>
          <w:color w:val="auto"/>
          <w:spacing w:val="0"/>
          <w:w w:val="100"/>
          <w:sz w:val="24"/>
          <w:highlight w:val="none"/>
        </w:rPr>
        <w:t>的纪律要求</w:t>
      </w:r>
    </w:p>
    <w:p w14:paraId="49839E5E">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不得相互串通</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或者与</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人串通</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，不得向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人或者评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委员会成员行贿谋取中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，不得以他人名义</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或者以其他方式弄虚作假骗取中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不得以任何方式干扰、影响评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工作</w:t>
      </w:r>
      <w:r>
        <w:rPr>
          <w:rFonts w:hint="eastAsia" w:ascii="宋体" w:hAnsi="宋体" w:eastAsia="宋体" w:cs="宋体"/>
          <w:color w:val="auto"/>
          <w:spacing w:val="0"/>
          <w:w w:val="100"/>
          <w:sz w:val="21"/>
          <w:szCs w:val="22"/>
          <w:highlight w:val="none"/>
          <w:lang w:eastAsia="zh-CN"/>
        </w:rPr>
        <w:t>。</w:t>
      </w:r>
    </w:p>
    <w:p w14:paraId="7ABB664E">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8.3 对评</w:t>
      </w:r>
      <w:r>
        <w:rPr>
          <w:rFonts w:hint="eastAsia" w:cs="宋体"/>
          <w:b/>
          <w:bCs/>
          <w:color w:val="auto"/>
          <w:spacing w:val="0"/>
          <w:w w:val="100"/>
          <w:sz w:val="24"/>
          <w:highlight w:val="none"/>
          <w:lang w:val="en-US" w:eastAsia="zh-CN"/>
        </w:rPr>
        <w:t>选</w:t>
      </w:r>
      <w:r>
        <w:rPr>
          <w:rFonts w:hint="eastAsia" w:ascii="宋体" w:hAnsi="宋体" w:eastAsia="宋体" w:cs="宋体"/>
          <w:b/>
          <w:bCs/>
          <w:color w:val="auto"/>
          <w:spacing w:val="0"/>
          <w:w w:val="100"/>
          <w:sz w:val="24"/>
          <w:highlight w:val="none"/>
        </w:rPr>
        <w:t>委员会成员的纪律要求</w:t>
      </w:r>
    </w:p>
    <w:p w14:paraId="57A0EA2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委员会成员不得收受他人的财物或者其他好处，不得向他人透露对</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文件的评审和比较、中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候选人的推荐情况以及评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有关的其他情况。在</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活动中，评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委员会成员应当客观、公正地履行职责，遵守职业道德，不得擅离职守，影响</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程序正常进行，不得使用第三章“</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办法”没有规定的评审因素和标准进行</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w:t>
      </w:r>
    </w:p>
    <w:p w14:paraId="69DACA9F">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8.4 对与评</w:t>
      </w:r>
      <w:r>
        <w:rPr>
          <w:rFonts w:hint="eastAsia" w:cs="宋体"/>
          <w:b/>
          <w:bCs/>
          <w:color w:val="auto"/>
          <w:spacing w:val="0"/>
          <w:w w:val="100"/>
          <w:sz w:val="24"/>
          <w:highlight w:val="none"/>
          <w:lang w:val="en-US" w:eastAsia="zh-CN"/>
        </w:rPr>
        <w:t>选</w:t>
      </w:r>
      <w:r>
        <w:rPr>
          <w:rFonts w:hint="eastAsia" w:ascii="宋体" w:hAnsi="宋体" w:eastAsia="宋体" w:cs="宋体"/>
          <w:b/>
          <w:bCs/>
          <w:color w:val="auto"/>
          <w:spacing w:val="0"/>
          <w:w w:val="100"/>
          <w:sz w:val="24"/>
          <w:highlight w:val="none"/>
        </w:rPr>
        <w:t>活动有关的工作人员的纪律要求</w:t>
      </w:r>
    </w:p>
    <w:p w14:paraId="356D4E1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与评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活动有关的工作人员不得收受他人的财物或者其他好处，不得向他人透露对</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文件的评审和比较、中</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候选人的推荐情况以及评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有关的其他情况。在评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活动中，与评</w:t>
      </w:r>
      <w:r>
        <w:rPr>
          <w:rFonts w:hint="eastAsia" w:cs="宋体"/>
          <w:color w:val="auto"/>
          <w:spacing w:val="0"/>
          <w:w w:val="100"/>
          <w:sz w:val="21"/>
          <w:szCs w:val="22"/>
          <w:highlight w:val="none"/>
          <w:lang w:val="en-US" w:eastAsia="zh-CN"/>
        </w:rPr>
        <w:t>选</w:t>
      </w:r>
      <w:r>
        <w:rPr>
          <w:rFonts w:hint="eastAsia" w:ascii="宋体" w:hAnsi="宋体" w:eastAsia="宋体" w:cs="宋体"/>
          <w:color w:val="auto"/>
          <w:spacing w:val="0"/>
          <w:w w:val="100"/>
          <w:sz w:val="21"/>
          <w:szCs w:val="22"/>
          <w:highlight w:val="none"/>
        </w:rPr>
        <w:t>活动有关的工作人员不得擅离职守，影响</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程序正常进行。</w:t>
      </w:r>
    </w:p>
    <w:p w14:paraId="2D86CFC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4" w:firstLine="0" w:firstLineChars="0"/>
        <w:textAlignment w:val="auto"/>
        <w:rPr>
          <w:rFonts w:hint="eastAsia" w:ascii="宋体" w:hAnsi="宋体" w:eastAsia="宋体" w:cs="宋体"/>
          <w:b/>
          <w:bCs/>
          <w:color w:val="auto"/>
          <w:spacing w:val="0"/>
          <w:w w:val="100"/>
          <w:sz w:val="24"/>
          <w:highlight w:val="none"/>
        </w:rPr>
      </w:pPr>
      <w:r>
        <w:rPr>
          <w:rFonts w:hint="eastAsia" w:ascii="宋体" w:hAnsi="宋体" w:eastAsia="宋体" w:cs="宋体"/>
          <w:b/>
          <w:bCs/>
          <w:color w:val="auto"/>
          <w:spacing w:val="0"/>
          <w:w w:val="100"/>
          <w:sz w:val="24"/>
          <w:highlight w:val="none"/>
        </w:rPr>
        <w:t>8.5 投诉</w:t>
      </w:r>
    </w:p>
    <w:p w14:paraId="2E8BE9C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8.5.1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或者其他利害关系人认为</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活动不符合法律、行政法规规定的，可以自知道或者应当知道之日起10日内向有关行政监督部门投诉。投诉应当有明确的请求和必要的证明材料。</w:t>
      </w:r>
    </w:p>
    <w:p w14:paraId="283C944B">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8.5.2 </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或者其他利害关系人对</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文件、开标和</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结果提出投诉的，应当按照</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须知第2.4款、第5.3款和第7.2款的规定先向</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人提出异议。异议答复期间不计算在第8.5.1项规定的期限内。</w:t>
      </w:r>
    </w:p>
    <w:p w14:paraId="4BFECC40">
      <w:pPr>
        <w:pStyle w:val="12"/>
        <w:keepNext w:val="0"/>
        <w:keepLines w:val="0"/>
        <w:pageBreakBefore w:val="0"/>
        <w:widowControl w:val="0"/>
        <w:kinsoku w:val="0"/>
        <w:wordWrap/>
        <w:overflowPunct w:val="0"/>
        <w:topLinePunct w:val="0"/>
        <w:autoSpaceDE w:val="0"/>
        <w:autoSpaceDN w:val="0"/>
        <w:bidi w:val="0"/>
        <w:adjustRightInd w:val="0"/>
        <w:snapToGrid/>
        <w:spacing w:before="8" w:beforeLines="0" w:afterLines="0" w:line="360" w:lineRule="auto"/>
        <w:ind w:left="0"/>
        <w:textAlignment w:val="auto"/>
        <w:rPr>
          <w:rFonts w:hint="eastAsia" w:ascii="宋体" w:hAnsi="宋体" w:eastAsia="宋体" w:cs="宋体"/>
          <w:color w:val="auto"/>
          <w:spacing w:val="0"/>
          <w:w w:val="100"/>
          <w:sz w:val="18"/>
          <w:highlight w:val="none"/>
        </w:rPr>
      </w:pPr>
    </w:p>
    <w:p w14:paraId="2DD8286D">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9" w:firstLine="0" w:firstLineChars="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lang w:eastAsia="zh-CN"/>
        </w:rPr>
        <w:t>9.是否采用电子</w:t>
      </w:r>
      <w:r>
        <w:rPr>
          <w:rFonts w:hint="eastAsia" w:cs="宋体"/>
          <w:b/>
          <w:bCs/>
          <w:color w:val="auto"/>
          <w:spacing w:val="0"/>
          <w:w w:val="100"/>
          <w:sz w:val="28"/>
          <w:highlight w:val="none"/>
          <w:lang w:eastAsia="zh-CN"/>
        </w:rPr>
        <w:t>比选</w:t>
      </w:r>
    </w:p>
    <w:p w14:paraId="0517189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本</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项目是否采用电子</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方式，见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6ED223E2">
      <w:pPr>
        <w:pStyle w:val="12"/>
        <w:keepNext w:val="0"/>
        <w:keepLines w:val="0"/>
        <w:pageBreakBefore w:val="0"/>
        <w:widowControl w:val="0"/>
        <w:kinsoku w:val="0"/>
        <w:wordWrap/>
        <w:overflowPunct w:val="0"/>
        <w:topLinePunct w:val="0"/>
        <w:autoSpaceDE w:val="0"/>
        <w:autoSpaceDN w:val="0"/>
        <w:bidi w:val="0"/>
        <w:adjustRightInd w:val="0"/>
        <w:snapToGrid/>
        <w:spacing w:before="8" w:beforeLines="0" w:afterLines="0" w:line="360" w:lineRule="auto"/>
        <w:ind w:left="0"/>
        <w:textAlignment w:val="auto"/>
        <w:rPr>
          <w:rFonts w:hint="eastAsia" w:ascii="宋体" w:hAnsi="宋体" w:eastAsia="宋体" w:cs="宋体"/>
          <w:color w:val="auto"/>
          <w:spacing w:val="0"/>
          <w:w w:val="100"/>
          <w:sz w:val="18"/>
          <w:highlight w:val="none"/>
        </w:rPr>
      </w:pPr>
    </w:p>
    <w:p w14:paraId="4D716011">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leftChars="0" w:right="89" w:firstLine="0" w:firstLineChars="0"/>
        <w:textAlignment w:val="auto"/>
        <w:rPr>
          <w:rFonts w:hint="eastAsia" w:ascii="宋体" w:hAnsi="宋体" w:eastAsia="宋体" w:cs="宋体"/>
          <w:b/>
          <w:bCs/>
          <w:color w:val="auto"/>
          <w:spacing w:val="0"/>
          <w:w w:val="100"/>
          <w:sz w:val="28"/>
          <w:highlight w:val="none"/>
          <w:lang w:eastAsia="zh-CN"/>
        </w:rPr>
      </w:pPr>
      <w:r>
        <w:rPr>
          <w:rFonts w:hint="eastAsia" w:ascii="宋体" w:hAnsi="宋体" w:eastAsia="宋体" w:cs="宋体"/>
          <w:b/>
          <w:bCs/>
          <w:color w:val="auto"/>
          <w:spacing w:val="0"/>
          <w:w w:val="100"/>
          <w:sz w:val="28"/>
          <w:highlight w:val="none"/>
          <w:lang w:eastAsia="zh-CN"/>
        </w:rPr>
        <w:t>10.需要补充的其他内容</w:t>
      </w:r>
    </w:p>
    <w:p w14:paraId="7DD50824">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需要补充的其他内容：见</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w:t>
      </w:r>
    </w:p>
    <w:p w14:paraId="59830058">
      <w:pPr>
        <w:pStyle w:val="12"/>
        <w:keepNext w:val="0"/>
        <w:keepLines w:val="0"/>
        <w:pageBreakBefore w:val="0"/>
        <w:kinsoku w:val="0"/>
        <w:wordWrap/>
        <w:overflowPunct w:val="0"/>
        <w:topLinePunct w:val="0"/>
        <w:bidi w:val="0"/>
        <w:spacing w:beforeLines="0" w:afterLines="0" w:line="360" w:lineRule="auto"/>
        <w:textAlignment w:val="auto"/>
        <w:rPr>
          <w:rFonts w:hint="eastAsia" w:ascii="宋体" w:hAnsi="宋体" w:eastAsia="宋体" w:cs="宋体"/>
          <w:color w:val="auto"/>
          <w:spacing w:val="0"/>
          <w:w w:val="100"/>
          <w:sz w:val="21"/>
          <w:highlight w:val="none"/>
        </w:rPr>
        <w:sectPr>
          <w:pgSz w:w="11900" w:h="16840"/>
          <w:pgMar w:top="1440" w:right="1080" w:bottom="1440" w:left="1080" w:header="881" w:footer="894" w:gutter="0"/>
          <w:lnNumType w:countBy="0" w:distance="360"/>
          <w:pgNumType w:fmt="decimal"/>
          <w:cols w:space="720" w:num="1"/>
        </w:sectPr>
      </w:pPr>
    </w:p>
    <w:p w14:paraId="32F6027F">
      <w:pPr>
        <w:pStyle w:val="12"/>
        <w:keepNext w:val="0"/>
        <w:keepLines w:val="0"/>
        <w:pageBreakBefore w:val="0"/>
        <w:kinsoku w:val="0"/>
        <w:wordWrap/>
        <w:overflowPunct w:val="0"/>
        <w:topLinePunct w:val="0"/>
        <w:bidi w:val="0"/>
        <w:spacing w:before="0" w:beforeLines="0" w:afterLines="0" w:line="360" w:lineRule="auto"/>
        <w:ind w:left="153"/>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color w:val="auto"/>
          <w:spacing w:val="0"/>
          <w:w w:val="100"/>
          <w:sz w:val="24"/>
          <w:szCs w:val="24"/>
          <w:highlight w:val="none"/>
        </w:rPr>
        <w:t xml:space="preserve">附件 </w:t>
      </w:r>
      <w:r>
        <w:rPr>
          <w:rFonts w:hint="eastAsia" w:ascii="宋体" w:hAnsi="宋体" w:eastAsia="宋体" w:cs="宋体"/>
          <w:color w:val="auto"/>
          <w:spacing w:val="0"/>
          <w:w w:val="100"/>
          <w:sz w:val="24"/>
          <w:szCs w:val="24"/>
          <w:highlight w:val="none"/>
        </w:rPr>
        <w:t>1</w:t>
      </w:r>
    </w:p>
    <w:p w14:paraId="15B55A03">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18"/>
          <w:highlight w:val="none"/>
        </w:rPr>
      </w:pPr>
    </w:p>
    <w:p w14:paraId="38F40A12">
      <w:pPr>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w w:val="100"/>
          <w:sz w:val="28"/>
          <w:szCs w:val="28"/>
          <w:highlight w:val="none"/>
        </w:rPr>
      </w:pPr>
      <w:r>
        <w:rPr>
          <w:rFonts w:hint="eastAsia" w:ascii="宋体" w:hAnsi="宋体" w:eastAsia="宋体" w:cs="宋体"/>
          <w:b/>
          <w:bCs/>
          <w:color w:val="auto"/>
          <w:spacing w:val="0"/>
          <w:w w:val="100"/>
          <w:sz w:val="28"/>
          <w:szCs w:val="28"/>
          <w:highlight w:val="none"/>
          <w:u w:val="single"/>
        </w:rPr>
        <w:t>（</w:t>
      </w:r>
      <w:r>
        <w:rPr>
          <w:rFonts w:hint="eastAsia" w:ascii="宋体" w:hAnsi="宋体" w:cs="宋体"/>
          <w:b/>
          <w:bCs/>
          <w:color w:val="auto"/>
          <w:spacing w:val="0"/>
          <w:w w:val="100"/>
          <w:sz w:val="28"/>
          <w:szCs w:val="28"/>
          <w:highlight w:val="none"/>
          <w:u w:val="single"/>
          <w:lang w:eastAsia="zh-CN"/>
        </w:rPr>
        <w:t>比选</w:t>
      </w:r>
      <w:r>
        <w:rPr>
          <w:rFonts w:hint="eastAsia" w:ascii="宋体" w:hAnsi="宋体" w:eastAsia="宋体" w:cs="宋体"/>
          <w:b/>
          <w:bCs/>
          <w:color w:val="auto"/>
          <w:spacing w:val="0"/>
          <w:w w:val="100"/>
          <w:sz w:val="28"/>
          <w:szCs w:val="28"/>
          <w:highlight w:val="none"/>
          <w:u w:val="single"/>
        </w:rPr>
        <w:t>项目及标段名称）</w:t>
      </w:r>
      <w:r>
        <w:rPr>
          <w:rFonts w:hint="eastAsia" w:ascii="宋体" w:hAnsi="宋体" w:eastAsia="宋体" w:cs="宋体"/>
          <w:b/>
          <w:bCs/>
          <w:color w:val="auto"/>
          <w:spacing w:val="0"/>
          <w:w w:val="100"/>
          <w:sz w:val="28"/>
          <w:szCs w:val="28"/>
          <w:highlight w:val="none"/>
        </w:rPr>
        <w:t>异议书</w:t>
      </w:r>
    </w:p>
    <w:p w14:paraId="3278E083">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b/>
          <w:color w:val="auto"/>
          <w:spacing w:val="0"/>
          <w:w w:val="100"/>
          <w:sz w:val="20"/>
          <w:highlight w:val="none"/>
        </w:rPr>
      </w:pPr>
    </w:p>
    <w:p w14:paraId="4F757438">
      <w:pPr>
        <w:pStyle w:val="12"/>
        <w:keepNext w:val="0"/>
        <w:keepLines w:val="0"/>
        <w:pageBreakBefore w:val="0"/>
        <w:kinsoku w:val="0"/>
        <w:wordWrap/>
        <w:overflowPunct w:val="0"/>
        <w:topLinePunct w:val="0"/>
        <w:bidi w:val="0"/>
        <w:spacing w:before="5" w:beforeLines="0" w:afterLines="0" w:line="360" w:lineRule="auto"/>
        <w:ind w:left="0"/>
        <w:textAlignment w:val="auto"/>
        <w:rPr>
          <w:rFonts w:hint="eastAsia" w:ascii="宋体" w:hAnsi="宋体" w:eastAsia="宋体" w:cs="宋体"/>
          <w:b/>
          <w:color w:val="auto"/>
          <w:spacing w:val="0"/>
          <w:w w:val="100"/>
          <w:sz w:val="28"/>
          <w:highlight w:val="none"/>
        </w:rPr>
      </w:pPr>
    </w:p>
    <w:p w14:paraId="75C073F6">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异议人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64C4FF7A">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住所地</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147C36AD">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邮编</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397C3B79">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法定代表人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2F30F5BF">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749B8864">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highlight w:val="none"/>
        </w:rPr>
        <w:t>异议人授权代表</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lang w:val="en-US" w:eastAsia="zh-CN"/>
        </w:rPr>
        <w:t xml:space="preserve"> </w:t>
      </w:r>
    </w:p>
    <w:p w14:paraId="29810AAD">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性别</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年龄</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住址</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2817B67B">
      <w:pPr>
        <w:pStyle w:val="12"/>
        <w:keepNext w:val="0"/>
        <w:keepLines w:val="0"/>
        <w:pageBreakBefore w:val="0"/>
        <w:kinsoku w:val="0"/>
        <w:wordWrap/>
        <w:overflowPunct w:val="0"/>
        <w:topLinePunct w:val="0"/>
        <w:bidi w:val="0"/>
        <w:spacing w:before="36" w:beforeLines="0" w:afterLines="0" w:line="360" w:lineRule="auto"/>
        <w:ind w:left="153" w:right="835"/>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7F9F3D47">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起异议事项的基本事实</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39980917">
      <w:pPr>
        <w:pStyle w:val="12"/>
        <w:keepNext w:val="0"/>
        <w:keepLines w:val="0"/>
        <w:pageBreakBefore w:val="0"/>
        <w:kinsoku w:val="0"/>
        <w:wordWrap/>
        <w:overflowPunct w:val="0"/>
        <w:topLinePunct w:val="0"/>
        <w:bidi w:val="0"/>
        <w:spacing w:before="135"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u w:val="single"/>
        </w:rPr>
        <w:t xml:space="preserve">                                                                                  </w:t>
      </w:r>
    </w:p>
    <w:p w14:paraId="3C257C01">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相关请求及主张</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434C73F0">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u w:val="single"/>
        </w:rPr>
        <w:t xml:space="preserve">                                                                                  </w:t>
      </w:r>
    </w:p>
    <w:p w14:paraId="66C437CD">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有效线索和相关证明材料</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2A88EDC9">
      <w:pPr>
        <w:pStyle w:val="12"/>
        <w:keepNext w:val="0"/>
        <w:keepLines w:val="0"/>
        <w:pageBreakBefore w:val="0"/>
        <w:kinsoku w:val="0"/>
        <w:wordWrap/>
        <w:overflowPunct w:val="0"/>
        <w:topLinePunct w:val="0"/>
        <w:bidi w:val="0"/>
        <w:spacing w:before="135"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u w:val="single"/>
        </w:rPr>
        <w:t xml:space="preserve">                                                                                  </w:t>
      </w:r>
    </w:p>
    <w:p w14:paraId="0A5530D6">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异议人与提起项目有利害关系的证明材料</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7EF96946">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u w:val="single"/>
        </w:rPr>
        <w:t xml:space="preserve">                                                                                  </w:t>
      </w:r>
    </w:p>
    <w:p w14:paraId="575DAE4D">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此致</w:t>
      </w:r>
    </w:p>
    <w:p w14:paraId="2B642B92">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u w:val="single"/>
        </w:rPr>
      </w:pPr>
    </w:p>
    <w:p w14:paraId="20852186">
      <w:pPr>
        <w:pStyle w:val="12"/>
        <w:keepNext w:val="0"/>
        <w:keepLines w:val="0"/>
        <w:pageBreakBefore w:val="0"/>
        <w:kinsoku w:val="0"/>
        <w:wordWrap/>
        <w:overflowPunct w:val="0"/>
        <w:topLinePunct w:val="0"/>
        <w:bidi w:val="0"/>
        <w:spacing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u w:val="single"/>
        </w:rPr>
        <w:t xml:space="preserve">        （</w:t>
      </w:r>
      <w:r>
        <w:rPr>
          <w:rFonts w:hint="eastAsia" w:cs="宋体"/>
          <w:color w:val="auto"/>
          <w:spacing w:val="0"/>
          <w:w w:val="100"/>
          <w:sz w:val="21"/>
          <w:highlight w:val="none"/>
          <w:u w:val="single"/>
          <w:lang w:eastAsia="zh-CN"/>
        </w:rPr>
        <w:t>比选</w:t>
      </w:r>
      <w:r>
        <w:rPr>
          <w:rFonts w:hint="eastAsia" w:ascii="宋体" w:hAnsi="宋体" w:eastAsia="宋体" w:cs="宋体"/>
          <w:color w:val="auto"/>
          <w:spacing w:val="0"/>
          <w:w w:val="100"/>
          <w:sz w:val="21"/>
          <w:highlight w:val="none"/>
          <w:u w:val="single"/>
        </w:rPr>
        <w:t xml:space="preserve">人）        </w:t>
      </w:r>
      <w:r>
        <w:rPr>
          <w:rFonts w:hint="eastAsia" w:ascii="宋体" w:hAnsi="宋体" w:eastAsia="宋体" w:cs="宋体"/>
          <w:color w:val="auto"/>
          <w:spacing w:val="0"/>
          <w:w w:val="100"/>
          <w:sz w:val="21"/>
          <w:highlight w:val="none"/>
        </w:rPr>
        <w:t xml:space="preserve"> </w:t>
      </w:r>
    </w:p>
    <w:p w14:paraId="5A870B63">
      <w:pPr>
        <w:pStyle w:val="12"/>
        <w:keepNext w:val="0"/>
        <w:keepLines w:val="0"/>
        <w:pageBreakBefore w:val="0"/>
        <w:kinsoku w:val="0"/>
        <w:wordWrap/>
        <w:overflowPunct w:val="0"/>
        <w:topLinePunct w:val="0"/>
        <w:bidi w:val="0"/>
        <w:spacing w:before="135" w:beforeLines="0" w:afterLines="0" w:line="360" w:lineRule="auto"/>
        <w:ind w:left="0" w:leftChars="0" w:right="860" w:rightChars="0" w:firstLine="3838" w:firstLineChars="1828"/>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异议人（盖单位章）</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u w:val="single"/>
        </w:rPr>
        <w:t xml:space="preserve"> </w:t>
      </w:r>
    </w:p>
    <w:p w14:paraId="21B3E3F6">
      <w:pPr>
        <w:pStyle w:val="12"/>
        <w:keepNext w:val="0"/>
        <w:keepLines w:val="0"/>
        <w:pageBreakBefore w:val="0"/>
        <w:kinsoku w:val="0"/>
        <w:wordWrap/>
        <w:overflowPunct w:val="0"/>
        <w:topLinePunct w:val="0"/>
        <w:bidi w:val="0"/>
        <w:spacing w:before="36" w:beforeLines="0" w:afterLines="0" w:line="360" w:lineRule="auto"/>
        <w:ind w:left="393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或法定代表人或</w:t>
      </w:r>
      <w:r>
        <w:rPr>
          <w:rFonts w:hint="eastAsia" w:ascii="宋体" w:hAnsi="宋体" w:eastAsia="宋体" w:cs="宋体"/>
          <w:color w:val="auto"/>
          <w:spacing w:val="0"/>
          <w:w w:val="100"/>
          <w:sz w:val="21"/>
          <w:highlight w:val="none"/>
          <w:lang w:eastAsia="zh-CN"/>
        </w:rPr>
        <w:t>授权代表</w:t>
      </w:r>
      <w:r>
        <w:rPr>
          <w:rFonts w:hint="eastAsia" w:ascii="宋体" w:hAnsi="宋体" w:eastAsia="宋体" w:cs="宋体"/>
          <w:color w:val="auto"/>
          <w:spacing w:val="0"/>
          <w:w w:val="100"/>
          <w:sz w:val="21"/>
          <w:highlight w:val="none"/>
        </w:rPr>
        <w:t>（签字）</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01D84A33">
      <w:pPr>
        <w:pStyle w:val="12"/>
        <w:keepNext w:val="0"/>
        <w:keepLines w:val="0"/>
        <w:pageBreakBefore w:val="0"/>
        <w:tabs>
          <w:tab w:val="left" w:pos="5927"/>
          <w:tab w:val="left" w:pos="6556"/>
        </w:tabs>
        <w:kinsoku w:val="0"/>
        <w:wordWrap/>
        <w:overflowPunct w:val="0"/>
        <w:topLinePunct w:val="0"/>
        <w:bidi w:val="0"/>
        <w:spacing w:before="36" w:beforeLines="0" w:afterLines="0" w:line="360" w:lineRule="auto"/>
        <w:ind w:left="5299"/>
        <w:jc w:val="right"/>
        <w:textAlignment w:val="auto"/>
        <w:rPr>
          <w:rFonts w:hint="eastAsia" w:ascii="宋体" w:hAnsi="宋体" w:eastAsia="宋体" w:cs="宋体"/>
          <w:color w:val="auto"/>
          <w:spacing w:val="0"/>
          <w:w w:val="100"/>
          <w:sz w:val="21"/>
          <w:highlight w:val="none"/>
        </w:rPr>
      </w:pPr>
    </w:p>
    <w:p w14:paraId="2D012EA5">
      <w:pPr>
        <w:pStyle w:val="12"/>
        <w:keepNext w:val="0"/>
        <w:keepLines w:val="0"/>
        <w:pageBreakBefore w:val="0"/>
        <w:tabs>
          <w:tab w:val="left" w:pos="5927"/>
          <w:tab w:val="left" w:pos="6556"/>
        </w:tabs>
        <w:kinsoku w:val="0"/>
        <w:wordWrap/>
        <w:overflowPunct w:val="0"/>
        <w:topLinePunct w:val="0"/>
        <w:bidi w:val="0"/>
        <w:spacing w:before="36" w:beforeLines="0" w:afterLines="0" w:line="360" w:lineRule="auto"/>
        <w:ind w:left="5299"/>
        <w:jc w:val="right"/>
        <w:textAlignment w:val="auto"/>
        <w:rPr>
          <w:rFonts w:hint="eastAsia"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highlight w:val="none"/>
        </w:rPr>
        <w:t>年</w:t>
      </w:r>
      <w:r>
        <w:rPr>
          <w:rFonts w:hint="eastAsia" w:ascii="宋体" w:hAnsi="宋体" w:eastAsia="宋体" w:cs="宋体"/>
          <w:color w:val="auto"/>
          <w:spacing w:val="0"/>
          <w:w w:val="100"/>
          <w:sz w:val="21"/>
          <w:highlight w:val="none"/>
          <w:lang w:val="en-US" w:eastAsia="zh-CN"/>
        </w:rPr>
        <w:t xml:space="preserve">   月  </w:t>
      </w:r>
      <w:r>
        <w:rPr>
          <w:rFonts w:hint="eastAsia" w:ascii="宋体" w:hAnsi="宋体" w:eastAsia="宋体" w:cs="宋体"/>
          <w:color w:val="auto"/>
          <w:spacing w:val="0"/>
          <w:w w:val="100"/>
          <w:sz w:val="21"/>
          <w:szCs w:val="22"/>
          <w:highlight w:val="none"/>
          <w:lang w:val="en-US" w:eastAsia="zh-CN"/>
        </w:rPr>
        <w:t>日</w:t>
      </w:r>
    </w:p>
    <w:p w14:paraId="422731FA">
      <w:pPr>
        <w:pStyle w:val="12"/>
        <w:keepNext w:val="0"/>
        <w:keepLines w:val="0"/>
        <w:pageBreakBefore w:val="0"/>
        <w:tabs>
          <w:tab w:val="left" w:pos="5927"/>
          <w:tab w:val="left" w:pos="6556"/>
        </w:tabs>
        <w:kinsoku w:val="0"/>
        <w:wordWrap/>
        <w:overflowPunct w:val="0"/>
        <w:topLinePunct w:val="0"/>
        <w:bidi w:val="0"/>
        <w:spacing w:before="36" w:beforeLines="0" w:afterLines="0" w:line="360" w:lineRule="auto"/>
        <w:ind w:left="5299"/>
        <w:jc w:val="left"/>
        <w:textAlignment w:val="auto"/>
        <w:rPr>
          <w:rFonts w:hint="eastAsia" w:ascii="宋体" w:hAnsi="宋体" w:eastAsia="宋体" w:cs="宋体"/>
          <w:color w:val="auto"/>
          <w:spacing w:val="0"/>
          <w:w w:val="100"/>
          <w:sz w:val="21"/>
          <w:highlight w:val="none"/>
        </w:rPr>
        <w:sectPr>
          <w:pgSz w:w="11900" w:h="16840"/>
          <w:pgMar w:top="1440" w:right="1080" w:bottom="1440" w:left="1080" w:header="881" w:footer="894" w:gutter="0"/>
          <w:lnNumType w:countBy="0" w:distance="360"/>
          <w:pgNumType w:fmt="decimal"/>
          <w:cols w:space="720" w:num="1"/>
        </w:sectPr>
      </w:pPr>
    </w:p>
    <w:p w14:paraId="2BA4558B">
      <w:pPr>
        <w:pStyle w:val="12"/>
        <w:keepNext w:val="0"/>
        <w:keepLines w:val="0"/>
        <w:pageBreakBefore w:val="0"/>
        <w:kinsoku w:val="0"/>
        <w:wordWrap/>
        <w:overflowPunct w:val="0"/>
        <w:topLinePunct w:val="0"/>
        <w:bidi w:val="0"/>
        <w:spacing w:before="0" w:beforeLines="0" w:afterLines="0" w:line="360" w:lineRule="auto"/>
        <w:ind w:left="153"/>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 xml:space="preserve">附件 </w:t>
      </w:r>
      <w:r>
        <w:rPr>
          <w:rFonts w:hint="eastAsia" w:ascii="宋体" w:hAnsi="宋体" w:eastAsia="宋体" w:cs="宋体"/>
          <w:color w:val="auto"/>
          <w:spacing w:val="0"/>
          <w:w w:val="100"/>
          <w:sz w:val="21"/>
          <w:szCs w:val="21"/>
          <w:highlight w:val="none"/>
        </w:rPr>
        <w:t>2</w:t>
      </w:r>
    </w:p>
    <w:p w14:paraId="5A4E676B">
      <w:pPr>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w w:val="100"/>
          <w:sz w:val="28"/>
          <w:szCs w:val="28"/>
          <w:highlight w:val="none"/>
        </w:rPr>
      </w:pPr>
      <w:r>
        <w:rPr>
          <w:rFonts w:hint="eastAsia" w:ascii="宋体" w:hAnsi="宋体" w:eastAsia="宋体" w:cs="宋体"/>
          <w:b/>
          <w:bCs/>
          <w:color w:val="auto"/>
          <w:spacing w:val="0"/>
          <w:w w:val="100"/>
          <w:sz w:val="28"/>
          <w:szCs w:val="28"/>
          <w:highlight w:val="none"/>
        </w:rPr>
        <w:t>投诉书</w:t>
      </w:r>
    </w:p>
    <w:p w14:paraId="0BADA95A">
      <w:pPr>
        <w:pStyle w:val="12"/>
        <w:keepNext w:val="0"/>
        <w:keepLines w:val="0"/>
        <w:pageBreakBefore w:val="0"/>
        <w:kinsoku w:val="0"/>
        <w:wordWrap/>
        <w:overflowPunct w:val="0"/>
        <w:topLinePunct w:val="0"/>
        <w:bidi w:val="0"/>
        <w:spacing w:before="36" w:beforeLines="0" w:afterLines="0" w:line="360" w:lineRule="auto"/>
        <w:jc w:val="left"/>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 xml:space="preserve">就所投诉事项，投诉人已于     </w:t>
      </w:r>
      <w:r>
        <w:rPr>
          <w:rFonts w:hint="eastAsia" w:ascii="宋体" w:hAnsi="宋体" w:eastAsia="宋体" w:cs="宋体"/>
          <w:color w:val="auto"/>
          <w:spacing w:val="0"/>
          <w:w w:val="100"/>
          <w:sz w:val="21"/>
          <w:highlight w:val="none"/>
          <w:lang w:eastAsia="zh-CN"/>
        </w:rPr>
        <w:t>年</w:t>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lang w:eastAsia="zh-CN"/>
        </w:rPr>
        <w:t>月</w:t>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lang w:eastAsia="zh-CN"/>
        </w:rPr>
        <w:t>日</w:t>
      </w:r>
      <w:r>
        <w:rPr>
          <w:rFonts w:hint="eastAsia" w:ascii="宋体" w:hAnsi="宋体" w:eastAsia="宋体" w:cs="宋体"/>
          <w:color w:val="auto"/>
          <w:spacing w:val="0"/>
          <w:w w:val="100"/>
          <w:sz w:val="21"/>
          <w:highlight w:val="none"/>
        </w:rPr>
        <w:t>向</w:t>
      </w:r>
      <w:r>
        <w:rPr>
          <w:rFonts w:hint="eastAsia" w:cs="宋体"/>
          <w:color w:val="auto"/>
          <w:spacing w:val="0"/>
          <w:w w:val="100"/>
          <w:sz w:val="21"/>
          <w:highlight w:val="none"/>
          <w:lang w:val="en-US" w:eastAsia="zh-CN"/>
        </w:rPr>
        <w:t>招</w:t>
      </w:r>
      <w:r>
        <w:rPr>
          <w:rFonts w:hint="eastAsia" w:cs="宋体"/>
          <w:color w:val="auto"/>
          <w:spacing w:val="0"/>
          <w:w w:val="100"/>
          <w:sz w:val="21"/>
          <w:highlight w:val="none"/>
          <w:lang w:eastAsia="zh-CN"/>
        </w:rPr>
        <w:t>选</w:t>
      </w:r>
      <w:r>
        <w:rPr>
          <w:rFonts w:hint="eastAsia" w:ascii="宋体" w:hAnsi="宋体" w:eastAsia="宋体" w:cs="宋体"/>
          <w:color w:val="auto"/>
          <w:spacing w:val="0"/>
          <w:w w:val="100"/>
          <w:sz w:val="21"/>
          <w:highlight w:val="none"/>
        </w:rPr>
        <w:t xml:space="preserve">人提出异议，并于     </w:t>
      </w:r>
      <w:r>
        <w:rPr>
          <w:rFonts w:hint="eastAsia" w:ascii="宋体" w:hAnsi="宋体" w:eastAsia="宋体" w:cs="宋体"/>
          <w:color w:val="auto"/>
          <w:spacing w:val="0"/>
          <w:w w:val="100"/>
          <w:sz w:val="21"/>
          <w:highlight w:val="none"/>
          <w:lang w:eastAsia="zh-CN"/>
        </w:rPr>
        <w:t>年</w:t>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lang w:eastAsia="zh-CN"/>
        </w:rPr>
        <w:t>月</w:t>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lang w:eastAsia="zh-CN"/>
        </w:rPr>
        <w:t>日</w:t>
      </w:r>
    </w:p>
    <w:p w14:paraId="4B4593F3">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收到</w:t>
      </w:r>
      <w:r>
        <w:rPr>
          <w:rFonts w:hint="eastAsia" w:cs="宋体"/>
          <w:color w:val="auto"/>
          <w:spacing w:val="0"/>
          <w:w w:val="100"/>
          <w:sz w:val="21"/>
          <w:highlight w:val="none"/>
          <w:lang w:val="en-US" w:eastAsia="zh-CN"/>
        </w:rPr>
        <w:t>招</w:t>
      </w:r>
      <w:r>
        <w:rPr>
          <w:rFonts w:hint="eastAsia" w:cs="宋体"/>
          <w:color w:val="auto"/>
          <w:spacing w:val="0"/>
          <w:w w:val="100"/>
          <w:sz w:val="21"/>
          <w:highlight w:val="none"/>
          <w:lang w:eastAsia="zh-CN"/>
        </w:rPr>
        <w:t>选</w:t>
      </w:r>
      <w:r>
        <w:rPr>
          <w:rFonts w:hint="eastAsia" w:ascii="宋体" w:hAnsi="宋体" w:eastAsia="宋体" w:cs="宋体"/>
          <w:color w:val="auto"/>
          <w:spacing w:val="0"/>
          <w:w w:val="100"/>
          <w:sz w:val="21"/>
          <w:highlight w:val="none"/>
        </w:rPr>
        <w:t>人书面答复（后附异议及答复材料）。</w:t>
      </w:r>
    </w:p>
    <w:p w14:paraId="136E5E9F">
      <w:pPr>
        <w:pStyle w:val="12"/>
        <w:keepNext w:val="0"/>
        <w:keepLines w:val="0"/>
        <w:pageBreakBefore w:val="0"/>
        <w:kinsoku w:val="0"/>
        <w:wordWrap/>
        <w:overflowPunct w:val="0"/>
        <w:topLinePunct w:val="0"/>
        <w:bidi w:val="0"/>
        <w:spacing w:before="36" w:beforeLines="0" w:afterLines="0" w:line="360" w:lineRule="auto"/>
        <w:ind w:left="571" w:leftChars="238" w:right="835" w:firstLine="0" w:firstLineChars="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投诉人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3207F5FA">
      <w:pPr>
        <w:pStyle w:val="12"/>
        <w:keepNext w:val="0"/>
        <w:keepLines w:val="0"/>
        <w:pageBreakBefore w:val="0"/>
        <w:kinsoku w:val="0"/>
        <w:wordWrap/>
        <w:overflowPunct w:val="0"/>
        <w:topLinePunct w:val="0"/>
        <w:bidi w:val="0"/>
        <w:spacing w:before="36" w:beforeLines="0" w:afterLines="0" w:line="360" w:lineRule="auto"/>
        <w:ind w:left="571" w:leftChars="238" w:right="835" w:firstLine="0" w:firstLineChars="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住所地</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495BA536">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邮编</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084B7AD3">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法定代表人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35D177D6">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4A6B7DA9">
      <w:pPr>
        <w:pStyle w:val="12"/>
        <w:keepNext w:val="0"/>
        <w:keepLines w:val="0"/>
        <w:pageBreakBefore w:val="0"/>
        <w:kinsoku w:val="0"/>
        <w:wordWrap/>
        <w:overflowPunct w:val="0"/>
        <w:topLinePunct w:val="0"/>
        <w:bidi w:val="0"/>
        <w:spacing w:before="135" w:beforeLines="0" w:afterLines="0" w:line="360" w:lineRule="auto"/>
        <w:ind w:right="419"/>
        <w:jc w:val="left"/>
        <w:textAlignment w:val="auto"/>
        <w:rPr>
          <w:rFonts w:hint="eastAsia" w:ascii="宋体" w:hAnsi="宋体" w:eastAsia="宋体" w:cs="宋体"/>
          <w:color w:val="auto"/>
          <w:spacing w:val="0"/>
          <w:w w:val="100"/>
          <w:sz w:val="21"/>
          <w:highlight w:val="none"/>
        </w:rPr>
      </w:pPr>
    </w:p>
    <w:p w14:paraId="30273DF6">
      <w:pPr>
        <w:pStyle w:val="12"/>
        <w:keepNext w:val="0"/>
        <w:keepLines w:val="0"/>
        <w:pageBreakBefore w:val="0"/>
        <w:kinsoku w:val="0"/>
        <w:wordWrap/>
        <w:overflowPunct w:val="0"/>
        <w:topLinePunct w:val="0"/>
        <w:bidi w:val="0"/>
        <w:spacing w:before="36" w:beforeLines="0" w:afterLines="0" w:line="360" w:lineRule="auto"/>
        <w:ind w:left="571" w:leftChars="238" w:right="835" w:firstLine="0" w:firstLineChars="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投诉人</w:t>
      </w:r>
      <w:r>
        <w:rPr>
          <w:rFonts w:hint="eastAsia" w:ascii="宋体" w:hAnsi="宋体" w:eastAsia="宋体" w:cs="宋体"/>
          <w:color w:val="auto"/>
          <w:spacing w:val="0"/>
          <w:w w:val="100"/>
          <w:sz w:val="21"/>
          <w:highlight w:val="none"/>
          <w:lang w:eastAsia="zh-CN"/>
        </w:rPr>
        <w:t>授权代表：</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性别</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年龄</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住址</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6ABBE50A">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4502842C">
      <w:pPr>
        <w:pStyle w:val="12"/>
        <w:keepNext w:val="0"/>
        <w:keepLines w:val="0"/>
        <w:pageBreakBefore w:val="0"/>
        <w:kinsoku w:val="0"/>
        <w:wordWrap/>
        <w:overflowPunct w:val="0"/>
        <w:topLinePunct w:val="0"/>
        <w:bidi w:val="0"/>
        <w:spacing w:before="4" w:beforeLines="0" w:afterLines="0" w:line="360" w:lineRule="auto"/>
        <w:ind w:left="0"/>
        <w:jc w:val="left"/>
        <w:textAlignment w:val="auto"/>
        <w:rPr>
          <w:rFonts w:hint="eastAsia" w:ascii="宋体" w:hAnsi="宋体" w:eastAsia="宋体" w:cs="宋体"/>
          <w:color w:val="auto"/>
          <w:spacing w:val="0"/>
          <w:w w:val="100"/>
          <w:sz w:val="17"/>
          <w:highlight w:val="none"/>
        </w:rPr>
      </w:pPr>
    </w:p>
    <w:p w14:paraId="2133A712">
      <w:pPr>
        <w:pStyle w:val="12"/>
        <w:keepNext w:val="0"/>
        <w:keepLines w:val="0"/>
        <w:pageBreakBefore w:val="0"/>
        <w:kinsoku w:val="0"/>
        <w:wordWrap/>
        <w:overflowPunct w:val="0"/>
        <w:topLinePunct w:val="0"/>
        <w:bidi w:val="0"/>
        <w:spacing w:before="36" w:beforeLines="0" w:afterLines="0" w:line="360" w:lineRule="auto"/>
        <w:ind w:left="571" w:leftChars="238" w:right="835" w:firstLine="0" w:firstLineChars="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被投诉人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住所地</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074EB589">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邮编</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11A8AE39">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法定代表人</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0653F872">
      <w:pPr>
        <w:pStyle w:val="12"/>
        <w:keepNext w:val="0"/>
        <w:keepLines w:val="0"/>
        <w:pageBreakBefore w:val="0"/>
        <w:kinsoku w:val="0"/>
        <w:wordWrap/>
        <w:overflowPunct w:val="0"/>
        <w:topLinePunct w:val="0"/>
        <w:bidi w:val="0"/>
        <w:spacing w:before="36" w:beforeLines="0" w:afterLines="0" w:line="360" w:lineRule="auto"/>
        <w:ind w:left="153" w:right="835" w:firstLine="420" w:firstLineChars="200"/>
        <w:jc w:val="left"/>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联系电话</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2C527329">
      <w:pPr>
        <w:pStyle w:val="12"/>
        <w:keepNext w:val="0"/>
        <w:keepLines w:val="0"/>
        <w:pageBreakBefore w:val="0"/>
        <w:kinsoku w:val="0"/>
        <w:wordWrap/>
        <w:overflowPunct w:val="0"/>
        <w:topLinePunct w:val="0"/>
        <w:bidi w:val="0"/>
        <w:spacing w:before="36" w:beforeLines="0" w:afterLines="0" w:line="360" w:lineRule="auto"/>
        <w:ind w:right="419"/>
        <w:jc w:val="left"/>
        <w:textAlignment w:val="auto"/>
        <w:rPr>
          <w:rFonts w:hint="eastAsia" w:ascii="宋体" w:hAnsi="宋体" w:eastAsia="宋体" w:cs="宋体"/>
          <w:color w:val="auto"/>
          <w:spacing w:val="0"/>
          <w:w w:val="100"/>
          <w:sz w:val="21"/>
          <w:highlight w:val="none"/>
        </w:rPr>
      </w:pPr>
    </w:p>
    <w:p w14:paraId="1C299603">
      <w:pPr>
        <w:pStyle w:val="12"/>
        <w:keepNext w:val="0"/>
        <w:keepLines w:val="0"/>
        <w:pageBreakBefore w:val="0"/>
        <w:kinsoku w:val="0"/>
        <w:wordWrap/>
        <w:overflowPunct w:val="0"/>
        <w:topLinePunct w:val="0"/>
        <w:bidi w:val="0"/>
        <w:spacing w:before="36"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投诉事项的基本事实</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096AB026">
      <w:pPr>
        <w:pStyle w:val="12"/>
        <w:keepNext w:val="0"/>
        <w:keepLines w:val="0"/>
        <w:pageBreakBefore w:val="0"/>
        <w:kinsoku w:val="0"/>
        <w:wordWrap/>
        <w:overflowPunct w:val="0"/>
        <w:topLinePunct w:val="0"/>
        <w:bidi w:val="0"/>
        <w:spacing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相关请求及主张</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5530143A">
      <w:pPr>
        <w:pStyle w:val="12"/>
        <w:keepNext w:val="0"/>
        <w:keepLines w:val="0"/>
        <w:pageBreakBefore w:val="0"/>
        <w:kinsoku w:val="0"/>
        <w:wordWrap/>
        <w:overflowPunct w:val="0"/>
        <w:topLinePunct w:val="0"/>
        <w:bidi w:val="0"/>
        <w:spacing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有效线索和相关证明材料</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103F7F44">
      <w:pPr>
        <w:pStyle w:val="12"/>
        <w:keepNext w:val="0"/>
        <w:keepLines w:val="0"/>
        <w:pageBreakBefore w:val="0"/>
        <w:kinsoku w:val="0"/>
        <w:wordWrap/>
        <w:overflowPunct w:val="0"/>
        <w:topLinePunct w:val="0"/>
        <w:bidi w:val="0"/>
        <w:spacing w:before="135" w:beforeLines="0" w:afterLines="0" w:line="360" w:lineRule="auto"/>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投诉人与投诉项目有利害关系的证明材料</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57EC9211">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此致</w:t>
      </w:r>
    </w:p>
    <w:p w14:paraId="7EB78E08">
      <w:pPr>
        <w:pStyle w:val="12"/>
        <w:keepNext w:val="0"/>
        <w:keepLines w:val="0"/>
        <w:pageBreakBefore w:val="0"/>
        <w:kinsoku w:val="0"/>
        <w:wordWrap/>
        <w:overflowPunct w:val="0"/>
        <w:topLinePunct w:val="0"/>
        <w:bidi w:val="0"/>
        <w:spacing w:beforeLines="0" w:afterLines="0" w:line="360" w:lineRule="auto"/>
        <w:ind w:left="153"/>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u w:val="single"/>
        </w:rPr>
        <w:t xml:space="preserve">        （投诉受理机关）        </w:t>
      </w:r>
      <w:r>
        <w:rPr>
          <w:rFonts w:hint="eastAsia" w:ascii="宋体" w:hAnsi="宋体" w:eastAsia="宋体" w:cs="宋体"/>
          <w:color w:val="auto"/>
          <w:spacing w:val="0"/>
          <w:w w:val="100"/>
          <w:sz w:val="21"/>
          <w:highlight w:val="none"/>
        </w:rPr>
        <w:t xml:space="preserve"> </w:t>
      </w:r>
    </w:p>
    <w:p w14:paraId="70E1F983">
      <w:pPr>
        <w:pStyle w:val="12"/>
        <w:keepNext w:val="0"/>
        <w:keepLines w:val="0"/>
        <w:pageBreakBefore w:val="0"/>
        <w:kinsoku w:val="0"/>
        <w:wordWrap/>
        <w:overflowPunct w:val="0"/>
        <w:topLinePunct w:val="0"/>
        <w:bidi w:val="0"/>
        <w:spacing w:before="36" w:beforeLines="0" w:afterLines="0" w:line="360" w:lineRule="auto"/>
        <w:ind w:left="3933" w:right="1911"/>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投诉人（盖单位章）</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5F64DE4D">
      <w:pPr>
        <w:pStyle w:val="12"/>
        <w:keepNext w:val="0"/>
        <w:keepLines w:val="0"/>
        <w:pageBreakBefore w:val="0"/>
        <w:kinsoku w:val="0"/>
        <w:wordWrap/>
        <w:overflowPunct w:val="0"/>
        <w:topLinePunct w:val="0"/>
        <w:bidi w:val="0"/>
        <w:spacing w:before="36" w:beforeLines="0" w:afterLines="0" w:line="360" w:lineRule="auto"/>
        <w:ind w:left="3933" w:right="1911"/>
        <w:jc w:val="lef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法定代表人或</w:t>
      </w:r>
      <w:r>
        <w:rPr>
          <w:rFonts w:hint="eastAsia" w:ascii="宋体" w:hAnsi="宋体" w:eastAsia="宋体" w:cs="宋体"/>
          <w:color w:val="auto"/>
          <w:spacing w:val="0"/>
          <w:w w:val="100"/>
          <w:sz w:val="21"/>
          <w:highlight w:val="none"/>
          <w:lang w:eastAsia="zh-CN"/>
        </w:rPr>
        <w:t>授权代表</w:t>
      </w:r>
      <w:r>
        <w:rPr>
          <w:rFonts w:hint="eastAsia" w:ascii="宋体" w:hAnsi="宋体" w:eastAsia="宋体" w:cs="宋体"/>
          <w:color w:val="auto"/>
          <w:spacing w:val="0"/>
          <w:w w:val="100"/>
          <w:sz w:val="21"/>
          <w:highlight w:val="none"/>
        </w:rPr>
        <w:t>（签字）</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 xml:space="preserve">  </w:t>
      </w:r>
    </w:p>
    <w:p w14:paraId="07FB135A">
      <w:pPr>
        <w:pStyle w:val="12"/>
        <w:keepNext w:val="0"/>
        <w:keepLines w:val="0"/>
        <w:pageBreakBefore w:val="0"/>
        <w:tabs>
          <w:tab w:val="left" w:pos="5927"/>
          <w:tab w:val="left" w:pos="6556"/>
        </w:tabs>
        <w:kinsoku w:val="0"/>
        <w:wordWrap/>
        <w:overflowPunct w:val="0"/>
        <w:topLinePunct w:val="0"/>
        <w:bidi w:val="0"/>
        <w:spacing w:before="36" w:beforeLines="0" w:afterLines="0" w:line="360" w:lineRule="auto"/>
        <w:ind w:left="5299"/>
        <w:jc w:val="right"/>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年</w:t>
      </w:r>
      <w:r>
        <w:rPr>
          <w:rFonts w:hint="eastAsia" w:ascii="宋体" w:hAnsi="宋体" w:eastAsia="宋体" w:cs="宋体"/>
          <w:color w:val="auto"/>
          <w:spacing w:val="0"/>
          <w:w w:val="100"/>
          <w:sz w:val="21"/>
          <w:highlight w:val="none"/>
          <w:lang w:val="en-US" w:eastAsia="zh-CN"/>
        </w:rPr>
        <w:t xml:space="preserve">  月  </w:t>
      </w:r>
      <w:r>
        <w:rPr>
          <w:rFonts w:hint="eastAsia" w:ascii="宋体" w:hAnsi="宋体" w:eastAsia="宋体" w:cs="宋体"/>
          <w:color w:val="auto"/>
          <w:spacing w:val="0"/>
          <w:w w:val="100"/>
          <w:sz w:val="21"/>
          <w:szCs w:val="22"/>
          <w:highlight w:val="none"/>
          <w:lang w:val="en-US" w:eastAsia="zh-CN"/>
        </w:rPr>
        <w:t>日</w:t>
      </w:r>
    </w:p>
    <w:p w14:paraId="4F819A3B">
      <w:pPr>
        <w:pStyle w:val="12"/>
        <w:keepNext w:val="0"/>
        <w:keepLines w:val="0"/>
        <w:pageBreakBefore w:val="0"/>
        <w:tabs>
          <w:tab w:val="left" w:pos="6691"/>
          <w:tab w:val="left" w:pos="7322"/>
        </w:tabs>
        <w:kinsoku w:val="0"/>
        <w:wordWrap/>
        <w:overflowPunct w:val="0"/>
        <w:topLinePunct w:val="0"/>
        <w:bidi w:val="0"/>
        <w:spacing w:before="32" w:beforeLines="0" w:afterLines="0" w:line="360" w:lineRule="auto"/>
        <w:ind w:left="6057"/>
        <w:jc w:val="left"/>
        <w:textAlignment w:val="auto"/>
        <w:rPr>
          <w:rFonts w:hint="eastAsia" w:ascii="宋体" w:hAnsi="宋体" w:eastAsia="宋体" w:cs="宋体"/>
          <w:color w:val="auto"/>
          <w:spacing w:val="0"/>
          <w:w w:val="100"/>
          <w:sz w:val="21"/>
          <w:highlight w:val="none"/>
        </w:rPr>
        <w:sectPr>
          <w:type w:val="continuous"/>
          <w:pgSz w:w="11900" w:h="16840"/>
          <w:pgMar w:top="1440" w:right="1080" w:bottom="1440" w:left="1080" w:header="720" w:footer="720" w:gutter="0"/>
          <w:lnNumType w:countBy="0" w:distance="360"/>
          <w:pgNumType w:fmt="decimal"/>
          <w:cols w:space="720" w:num="1"/>
        </w:sectPr>
      </w:pPr>
    </w:p>
    <w:p w14:paraId="18101AC3">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bookmarkStart w:id="29" w:name="_Toc13853"/>
    </w:p>
    <w:p w14:paraId="5441B97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455923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8B6673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BE3561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FF8D7A4">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42898D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2A979C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82C6FD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5B2A547">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1444D6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4C973B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A627B5B">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34EDF5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01747F7">
      <w:pPr>
        <w:pStyle w:val="12"/>
        <w:keepNext w:val="0"/>
        <w:keepLines w:val="0"/>
        <w:pageBreakBefore w:val="0"/>
        <w:tabs>
          <w:tab w:val="left" w:pos="4931"/>
        </w:tabs>
        <w:kinsoku w:val="0"/>
        <w:wordWrap/>
        <w:overflowPunct w:val="0"/>
        <w:topLinePunct w:val="0"/>
        <w:bidi w:val="0"/>
        <w:spacing w:before="0" w:beforeLines="0" w:afterLines="0" w:line="360" w:lineRule="auto"/>
        <w:ind w:left="2582"/>
        <w:textAlignment w:val="auto"/>
        <w:outlineLvl w:val="0"/>
        <w:rPr>
          <w:rFonts w:hint="eastAsia" w:ascii="宋体" w:hAnsi="宋体" w:eastAsia="宋体" w:cs="宋体"/>
          <w:color w:val="auto"/>
          <w:spacing w:val="0"/>
          <w:w w:val="100"/>
          <w:sz w:val="52"/>
          <w:highlight w:val="none"/>
        </w:rPr>
        <w:sectPr>
          <w:pgSz w:w="11900" w:h="16840"/>
          <w:pgMar w:top="1440" w:right="1080" w:bottom="1440" w:left="1080" w:header="881" w:footer="894" w:gutter="0"/>
          <w:lnNumType w:countBy="0" w:distance="360"/>
          <w:pgNumType w:fmt="decimal"/>
          <w:cols w:space="720" w:num="1"/>
        </w:sectPr>
      </w:pPr>
      <w:bookmarkStart w:id="30" w:name="_Toc8047"/>
      <w:r>
        <w:rPr>
          <w:rFonts w:hint="eastAsia" w:ascii="宋体" w:hAnsi="宋体" w:eastAsia="宋体" w:cs="宋体"/>
          <w:b/>
          <w:color w:val="auto"/>
          <w:spacing w:val="0"/>
          <w:w w:val="100"/>
          <w:sz w:val="52"/>
          <w:highlight w:val="none"/>
        </w:rPr>
        <w:t>第三章</w:t>
      </w:r>
      <w:r>
        <w:rPr>
          <w:rFonts w:hint="eastAsia" w:ascii="宋体" w:hAnsi="宋体" w:eastAsia="宋体" w:cs="宋体"/>
          <w:b/>
          <w:color w:val="auto"/>
          <w:spacing w:val="0"/>
          <w:w w:val="100"/>
          <w:sz w:val="52"/>
          <w:highlight w:val="none"/>
          <w:lang w:val="en-US" w:eastAsia="zh-CN"/>
        </w:rPr>
        <w:t xml:space="preserve">  </w:t>
      </w:r>
      <w:r>
        <w:rPr>
          <w:rFonts w:hint="eastAsia" w:cs="宋体"/>
          <w:b/>
          <w:color w:val="auto"/>
          <w:spacing w:val="0"/>
          <w:w w:val="100"/>
          <w:sz w:val="52"/>
          <w:highlight w:val="none"/>
          <w:lang w:eastAsia="zh-CN"/>
        </w:rPr>
        <w:t>评选</w:t>
      </w:r>
      <w:r>
        <w:rPr>
          <w:rFonts w:hint="eastAsia" w:ascii="宋体" w:hAnsi="宋体" w:eastAsia="宋体" w:cs="宋体"/>
          <w:b/>
          <w:color w:val="auto"/>
          <w:spacing w:val="0"/>
          <w:w w:val="100"/>
          <w:sz w:val="52"/>
          <w:highlight w:val="none"/>
        </w:rPr>
        <w:t>办法</w:t>
      </w:r>
      <w:bookmarkEnd w:id="29"/>
      <w:bookmarkEnd w:id="30"/>
    </w:p>
    <w:p w14:paraId="396D7ED5">
      <w:pPr>
        <w:pStyle w:val="12"/>
        <w:keepNext w:val="0"/>
        <w:keepLines w:val="0"/>
        <w:pageBreakBefore w:val="0"/>
        <w:kinsoku w:val="0"/>
        <w:wordWrap/>
        <w:overflowPunct w:val="0"/>
        <w:topLinePunct w:val="0"/>
        <w:bidi w:val="0"/>
        <w:spacing w:before="14" w:beforeLines="0" w:afterLines="0" w:line="360" w:lineRule="auto"/>
        <w:ind w:left="94" w:right="92"/>
        <w:jc w:val="center"/>
        <w:textAlignment w:val="auto"/>
        <w:rPr>
          <w:rFonts w:hint="eastAsia" w:ascii="宋体" w:hAnsi="宋体" w:eastAsia="宋体" w:cs="宋体"/>
          <w:b/>
          <w:bCs/>
          <w:color w:val="auto"/>
          <w:spacing w:val="0"/>
          <w:w w:val="100"/>
          <w:sz w:val="28"/>
          <w:highlight w:val="none"/>
        </w:rPr>
      </w:pPr>
      <w:r>
        <w:rPr>
          <w:rFonts w:hint="eastAsia" w:ascii="宋体" w:hAnsi="宋体" w:eastAsia="宋体" w:cs="宋体"/>
          <w:b/>
          <w:bCs/>
          <w:color w:val="auto"/>
          <w:spacing w:val="0"/>
          <w:w w:val="100"/>
          <w:sz w:val="28"/>
          <w:highlight w:val="none"/>
        </w:rPr>
        <w:t>一、</w:t>
      </w:r>
      <w:r>
        <w:rPr>
          <w:rFonts w:hint="eastAsia" w:cs="宋体"/>
          <w:b/>
          <w:bCs/>
          <w:color w:val="auto"/>
          <w:spacing w:val="0"/>
          <w:w w:val="100"/>
          <w:sz w:val="28"/>
          <w:highlight w:val="none"/>
          <w:lang w:eastAsia="zh-CN"/>
        </w:rPr>
        <w:t>评选</w:t>
      </w:r>
      <w:r>
        <w:rPr>
          <w:rFonts w:hint="eastAsia" w:ascii="宋体" w:hAnsi="宋体" w:eastAsia="宋体" w:cs="宋体"/>
          <w:b/>
          <w:bCs/>
          <w:color w:val="auto"/>
          <w:spacing w:val="0"/>
          <w:w w:val="100"/>
          <w:sz w:val="28"/>
          <w:highlight w:val="none"/>
        </w:rPr>
        <w:t>办法前附表</w:t>
      </w:r>
    </w:p>
    <w:p w14:paraId="661223FB">
      <w:pPr>
        <w:pStyle w:val="1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280" w:lineRule="exact"/>
        <w:ind w:left="153" w:right="143" w:firstLine="420"/>
        <w:jc w:val="both"/>
        <w:textAlignment w:val="auto"/>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eastAsia="zh-CN"/>
        </w:rPr>
        <w:t>评选</w:t>
      </w:r>
      <w:r>
        <w:rPr>
          <w:rFonts w:hint="eastAsia" w:ascii="宋体" w:hAnsi="宋体" w:eastAsia="宋体" w:cs="宋体"/>
          <w:color w:val="auto"/>
          <w:spacing w:val="0"/>
          <w:w w:val="100"/>
          <w:sz w:val="21"/>
          <w:highlight w:val="none"/>
        </w:rPr>
        <w:t>办法前附表》用于进一步明确正文中的未尽事宜，由</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人根据本项目具体特点和实际需要编制和填写，与</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文件其他章节相衔接，并与本章正文内容不相抵触。前附表内容与正文不一致的，以前附表内容为准。《</w:t>
      </w:r>
      <w:r>
        <w:rPr>
          <w:rFonts w:hint="eastAsia" w:cs="宋体"/>
          <w:color w:val="auto"/>
          <w:spacing w:val="0"/>
          <w:w w:val="100"/>
          <w:sz w:val="21"/>
          <w:highlight w:val="none"/>
          <w:lang w:eastAsia="zh-CN"/>
        </w:rPr>
        <w:t>评选</w:t>
      </w:r>
      <w:r>
        <w:rPr>
          <w:rFonts w:hint="eastAsia" w:ascii="宋体" w:hAnsi="宋体" w:eastAsia="宋体" w:cs="宋体"/>
          <w:color w:val="auto"/>
          <w:spacing w:val="0"/>
          <w:w w:val="100"/>
          <w:sz w:val="21"/>
          <w:highlight w:val="none"/>
        </w:rPr>
        <w:t>办法前附表》没有列明的因素和标准不得作为</w:t>
      </w:r>
      <w:r>
        <w:rPr>
          <w:rFonts w:hint="eastAsia" w:cs="宋体"/>
          <w:color w:val="auto"/>
          <w:spacing w:val="0"/>
          <w:w w:val="100"/>
          <w:sz w:val="21"/>
          <w:highlight w:val="none"/>
          <w:lang w:eastAsia="zh-CN"/>
        </w:rPr>
        <w:t>评选</w:t>
      </w:r>
      <w:r>
        <w:rPr>
          <w:rFonts w:hint="eastAsia" w:ascii="宋体" w:hAnsi="宋体" w:eastAsia="宋体" w:cs="宋体"/>
          <w:color w:val="auto"/>
          <w:spacing w:val="0"/>
          <w:w w:val="100"/>
          <w:sz w:val="21"/>
          <w:highlight w:val="none"/>
        </w:rPr>
        <w:t>依据。</w:t>
      </w:r>
    </w:p>
    <w:tbl>
      <w:tblPr>
        <w:tblStyle w:val="20"/>
        <w:tblW w:w="9730" w:type="dxa"/>
        <w:jc w:val="center"/>
        <w:tblLayout w:type="fixed"/>
        <w:tblCellMar>
          <w:top w:w="0" w:type="dxa"/>
          <w:left w:w="10" w:type="dxa"/>
          <w:bottom w:w="0" w:type="dxa"/>
          <w:right w:w="10" w:type="dxa"/>
        </w:tblCellMar>
      </w:tblPr>
      <w:tblGrid>
        <w:gridCol w:w="821"/>
        <w:gridCol w:w="212"/>
        <w:gridCol w:w="566"/>
        <w:gridCol w:w="1234"/>
        <w:gridCol w:w="318"/>
        <w:gridCol w:w="6579"/>
      </w:tblGrid>
      <w:tr w14:paraId="6B771E3B">
        <w:tblPrEx>
          <w:tblCellMar>
            <w:top w:w="0" w:type="dxa"/>
            <w:left w:w="10" w:type="dxa"/>
            <w:bottom w:w="0" w:type="dxa"/>
            <w:right w:w="10" w:type="dxa"/>
          </w:tblCellMar>
        </w:tblPrEx>
        <w:trPr>
          <w:trHeight w:val="454" w:hRule="atLeast"/>
          <w:jc w:val="center"/>
        </w:trPr>
        <w:tc>
          <w:tcPr>
            <w:tcW w:w="1599" w:type="dxa"/>
            <w:gridSpan w:val="3"/>
            <w:tcBorders>
              <w:top w:val="single" w:color="auto" w:sz="4" w:space="0"/>
              <w:left w:val="single" w:color="auto" w:sz="4" w:space="0"/>
              <w:bottom w:val="single" w:color="auto" w:sz="4" w:space="0"/>
            </w:tcBorders>
            <w:shd w:val="clear" w:color="auto" w:fill="FFFFFF"/>
            <w:vAlign w:val="center"/>
          </w:tcPr>
          <w:p w14:paraId="727BDDF6">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条款号</w:t>
            </w:r>
          </w:p>
        </w:tc>
        <w:tc>
          <w:tcPr>
            <w:tcW w:w="1552" w:type="dxa"/>
            <w:gridSpan w:val="2"/>
            <w:tcBorders>
              <w:top w:val="single" w:color="auto" w:sz="4" w:space="0"/>
              <w:left w:val="single" w:color="auto" w:sz="4" w:space="0"/>
              <w:bottom w:val="single" w:color="auto" w:sz="4" w:space="0"/>
            </w:tcBorders>
            <w:shd w:val="clear" w:color="auto" w:fill="FFFFFF"/>
            <w:vAlign w:val="center"/>
          </w:tcPr>
          <w:p w14:paraId="2966B72A">
            <w:pPr>
              <w:pStyle w:val="35"/>
              <w:keepNext w:val="0"/>
              <w:keepLines w:val="0"/>
              <w:pageBreakBefore w:val="0"/>
              <w:widowControl w:val="0"/>
              <w:wordWrap/>
              <w:topLinePunct w:val="0"/>
              <w:autoSpaceDE w:val="0"/>
              <w:autoSpaceDN w:val="0"/>
              <w:bidi w:val="0"/>
              <w:adjustRightInd w:val="0"/>
              <w:snapToGrid/>
              <w:spacing w:line="280" w:lineRule="exact"/>
              <w:ind w:firstLine="440"/>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评审因素</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DE23BE4">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评审标准</w:t>
            </w:r>
          </w:p>
        </w:tc>
      </w:tr>
      <w:tr w14:paraId="49DAA16D">
        <w:tblPrEx>
          <w:tblCellMar>
            <w:top w:w="0" w:type="dxa"/>
            <w:left w:w="10" w:type="dxa"/>
            <w:bottom w:w="0" w:type="dxa"/>
            <w:right w:w="10" w:type="dxa"/>
          </w:tblCellMar>
        </w:tblPrEx>
        <w:trPr>
          <w:trHeight w:val="454"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FFFFFF"/>
            <w:vAlign w:val="center"/>
          </w:tcPr>
          <w:p w14:paraId="11DF3B48">
            <w:pPr>
              <w:pStyle w:val="35"/>
              <w:keepNext w:val="0"/>
              <w:keepLines w:val="0"/>
              <w:pageBreakBefore w:val="0"/>
              <w:widowControl w:val="0"/>
              <w:wordWrap/>
              <w:topLinePunct w:val="0"/>
              <w:autoSpaceDE w:val="0"/>
              <w:autoSpaceDN w:val="0"/>
              <w:bidi w:val="0"/>
              <w:adjustRightInd w:val="0"/>
              <w:snapToGrid/>
              <w:spacing w:line="280" w:lineRule="exact"/>
              <w:ind w:firstLine="160"/>
              <w:outlineLvl w:val="9"/>
              <w:rPr>
                <w:rFonts w:hint="eastAsia" w:ascii="宋体" w:hAnsi="宋体" w:eastAsia="宋体" w:cs="宋体"/>
                <w:color w:val="auto"/>
                <w:spacing w:val="0"/>
                <w:sz w:val="21"/>
                <w:szCs w:val="21"/>
                <w:highlight w:val="none"/>
                <w:lang w:eastAsia="en-US" w:bidi="en-US"/>
              </w:rPr>
            </w:pPr>
            <w:r>
              <w:rPr>
                <w:rFonts w:hint="eastAsia" w:ascii="宋体" w:hAnsi="宋体" w:eastAsia="宋体" w:cs="宋体"/>
                <w:color w:val="auto"/>
                <w:spacing w:val="0"/>
                <w:sz w:val="21"/>
                <w:szCs w:val="21"/>
                <w:highlight w:val="none"/>
                <w:lang w:eastAsia="en-US" w:bidi="en-US"/>
              </w:rPr>
              <w:t>1</w:t>
            </w:r>
          </w:p>
        </w:tc>
        <w:tc>
          <w:tcPr>
            <w:tcW w:w="7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39BBCE8">
            <w:pPr>
              <w:pStyle w:val="35"/>
              <w:keepNext w:val="0"/>
              <w:keepLines w:val="0"/>
              <w:pageBreakBefore w:val="0"/>
              <w:widowControl w:val="0"/>
              <w:wordWrap/>
              <w:topLinePunct w:val="0"/>
              <w:autoSpaceDE w:val="0"/>
              <w:autoSpaceDN w:val="0"/>
              <w:bidi w:val="0"/>
              <w:adjustRightInd w:val="0"/>
              <w:snapToGrid/>
              <w:spacing w:after="240"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评选</w:t>
            </w:r>
            <w:r>
              <w:rPr>
                <w:rFonts w:hint="eastAsia" w:ascii="宋体" w:hAnsi="宋体" w:eastAsia="宋体" w:cs="宋体"/>
                <w:color w:val="auto"/>
                <w:spacing w:val="0"/>
                <w:sz w:val="21"/>
                <w:szCs w:val="21"/>
                <w:highlight w:val="none"/>
              </w:rPr>
              <w:t>方法</w:t>
            </w: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7C5A644">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中选候选人</w:t>
            </w:r>
            <w:r>
              <w:rPr>
                <w:rFonts w:hint="eastAsia" w:ascii="宋体" w:hAnsi="宋体" w:eastAsia="宋体" w:cs="宋体"/>
                <w:color w:val="auto"/>
                <w:spacing w:val="0"/>
                <w:sz w:val="21"/>
                <w:szCs w:val="21"/>
                <w:highlight w:val="none"/>
              </w:rPr>
              <w:t>排序方法</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2509B97">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1）本次招标</w:t>
            </w:r>
            <w:r>
              <w:rPr>
                <w:rFonts w:hint="eastAsia" w:cs="宋体"/>
                <w:color w:val="auto"/>
                <w:spacing w:val="0"/>
                <w:w w:val="100"/>
                <w:sz w:val="21"/>
                <w:szCs w:val="21"/>
                <w:highlight w:val="none"/>
                <w:lang w:eastAsia="zh-CN"/>
              </w:rPr>
              <w:t>评选</w:t>
            </w:r>
            <w:r>
              <w:rPr>
                <w:rFonts w:hint="eastAsia" w:ascii="宋体" w:hAnsi="宋体" w:eastAsia="宋体" w:cs="宋体"/>
                <w:color w:val="auto"/>
                <w:spacing w:val="0"/>
                <w:w w:val="100"/>
                <w:sz w:val="21"/>
                <w:szCs w:val="21"/>
                <w:highlight w:val="none"/>
              </w:rPr>
              <w:t>办法采用综合</w:t>
            </w:r>
            <w:r>
              <w:rPr>
                <w:rFonts w:hint="eastAsia" w:ascii="宋体" w:hAnsi="宋体" w:eastAsia="宋体" w:cs="宋体"/>
                <w:color w:val="auto"/>
                <w:spacing w:val="0"/>
                <w:w w:val="100"/>
                <w:sz w:val="21"/>
                <w:szCs w:val="21"/>
                <w:highlight w:val="none"/>
                <w:lang w:val="en-US" w:eastAsia="zh-Hans"/>
              </w:rPr>
              <w:t>评</w:t>
            </w:r>
            <w:r>
              <w:rPr>
                <w:rFonts w:hint="eastAsia" w:ascii="宋体" w:hAnsi="宋体" w:eastAsia="宋体" w:cs="宋体"/>
                <w:color w:val="auto"/>
                <w:spacing w:val="0"/>
                <w:w w:val="100"/>
                <w:sz w:val="21"/>
                <w:szCs w:val="21"/>
                <w:highlight w:val="none"/>
                <w:lang w:val="en-US" w:eastAsia="zh-CN"/>
              </w:rPr>
              <w:t>分</w:t>
            </w:r>
            <w:r>
              <w:rPr>
                <w:rFonts w:hint="eastAsia" w:ascii="宋体" w:hAnsi="宋体" w:eastAsia="宋体" w:cs="宋体"/>
                <w:color w:val="auto"/>
                <w:spacing w:val="0"/>
                <w:w w:val="100"/>
                <w:sz w:val="21"/>
                <w:szCs w:val="21"/>
                <w:highlight w:val="none"/>
                <w:lang w:val="en-US" w:eastAsia="zh-Hans"/>
              </w:rPr>
              <w:t>法</w:t>
            </w:r>
            <w:r>
              <w:rPr>
                <w:rFonts w:hint="eastAsia" w:ascii="宋体" w:hAnsi="宋体" w:eastAsia="宋体" w:cs="宋体"/>
                <w:color w:val="auto"/>
                <w:spacing w:val="0"/>
                <w:w w:val="100"/>
                <w:sz w:val="21"/>
                <w:szCs w:val="21"/>
                <w:highlight w:val="none"/>
              </w:rPr>
              <w:t>，即按照本章第 2.2 款规定的评分标准进行打分，按照综合评分由高到低排序。当</w:t>
            </w:r>
            <w:r>
              <w:rPr>
                <w:rFonts w:hint="eastAsia" w:cs="宋体"/>
                <w:color w:val="auto"/>
                <w:spacing w:val="0"/>
                <w:w w:val="100"/>
                <w:sz w:val="21"/>
                <w:szCs w:val="21"/>
                <w:highlight w:val="none"/>
                <w:lang w:eastAsia="zh-CN"/>
              </w:rPr>
              <w:t>比选人</w:t>
            </w:r>
            <w:r>
              <w:rPr>
                <w:rFonts w:hint="eastAsia" w:ascii="宋体" w:hAnsi="宋体" w:eastAsia="宋体" w:cs="宋体"/>
                <w:color w:val="auto"/>
                <w:spacing w:val="0"/>
                <w:w w:val="100"/>
                <w:sz w:val="21"/>
                <w:szCs w:val="21"/>
                <w:highlight w:val="none"/>
              </w:rPr>
              <w:t>的综合评分相等时，</w:t>
            </w:r>
            <w:r>
              <w:rPr>
                <w:rFonts w:hint="eastAsia" w:cs="宋体"/>
                <w:color w:val="auto"/>
                <w:spacing w:val="0"/>
                <w:w w:val="100"/>
                <w:sz w:val="21"/>
                <w:szCs w:val="21"/>
                <w:highlight w:val="none"/>
                <w:lang w:eastAsia="zh-CN"/>
              </w:rPr>
              <w:t>评选委员会</w:t>
            </w:r>
            <w:r>
              <w:rPr>
                <w:rFonts w:hint="eastAsia" w:ascii="宋体" w:hAnsi="宋体" w:eastAsia="宋体" w:cs="宋体"/>
                <w:color w:val="auto"/>
                <w:spacing w:val="0"/>
                <w:w w:val="100"/>
                <w:sz w:val="21"/>
                <w:szCs w:val="21"/>
                <w:highlight w:val="none"/>
              </w:rPr>
              <w:t>依次按照以下顺序推荐</w:t>
            </w:r>
            <w:r>
              <w:rPr>
                <w:rFonts w:hint="eastAsia" w:cs="宋体"/>
                <w:color w:val="auto"/>
                <w:spacing w:val="0"/>
                <w:w w:val="100"/>
                <w:sz w:val="21"/>
                <w:szCs w:val="21"/>
                <w:highlight w:val="none"/>
                <w:lang w:eastAsia="zh-CN"/>
              </w:rPr>
              <w:t>中选候选人</w:t>
            </w:r>
            <w:r>
              <w:rPr>
                <w:rFonts w:hint="eastAsia" w:ascii="宋体" w:hAnsi="宋体" w:eastAsia="宋体" w:cs="宋体"/>
                <w:color w:val="auto"/>
                <w:spacing w:val="0"/>
                <w:w w:val="100"/>
                <w:sz w:val="21"/>
                <w:szCs w:val="21"/>
                <w:highlight w:val="none"/>
              </w:rPr>
              <w:t>：</w:t>
            </w:r>
          </w:p>
          <w:p w14:paraId="1C0807DF">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Hans"/>
              </w:rPr>
              <w:t>①</w:t>
            </w:r>
            <w:r>
              <w:rPr>
                <w:rFonts w:hint="eastAsia" w:ascii="宋体" w:hAnsi="宋体" w:eastAsia="宋体" w:cs="宋体"/>
                <w:color w:val="auto"/>
                <w:spacing w:val="0"/>
                <w:w w:val="100"/>
                <w:sz w:val="21"/>
                <w:szCs w:val="21"/>
                <w:highlight w:val="none"/>
              </w:rPr>
              <w:t>以投标报价低的优先；</w:t>
            </w:r>
          </w:p>
          <w:p w14:paraId="5550FB02">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Hans"/>
              </w:rPr>
              <w:t>②</w:t>
            </w:r>
            <w:r>
              <w:rPr>
                <w:rFonts w:hint="eastAsia" w:ascii="宋体" w:hAnsi="宋体" w:eastAsia="宋体" w:cs="宋体"/>
                <w:color w:val="auto"/>
                <w:spacing w:val="0"/>
                <w:w w:val="100"/>
                <w:sz w:val="21"/>
                <w:szCs w:val="21"/>
                <w:highlight w:val="none"/>
              </w:rPr>
              <w:t>以其他</w:t>
            </w:r>
            <w:r>
              <w:rPr>
                <w:rFonts w:hint="eastAsia" w:ascii="宋体" w:hAnsi="宋体" w:eastAsia="宋体" w:cs="宋体"/>
                <w:color w:val="auto"/>
                <w:spacing w:val="0"/>
                <w:w w:val="100"/>
                <w:sz w:val="21"/>
                <w:szCs w:val="21"/>
                <w:highlight w:val="none"/>
                <w:lang w:val="en-US" w:eastAsia="zh-CN"/>
              </w:rPr>
              <w:t>部分（除报价部分）</w:t>
            </w:r>
            <w:r>
              <w:rPr>
                <w:rFonts w:hint="eastAsia" w:ascii="宋体" w:hAnsi="宋体" w:eastAsia="宋体" w:cs="宋体"/>
                <w:color w:val="auto"/>
                <w:spacing w:val="0"/>
                <w:w w:val="100"/>
                <w:sz w:val="21"/>
                <w:szCs w:val="21"/>
                <w:highlight w:val="none"/>
              </w:rPr>
              <w:t>评分高的优先。</w:t>
            </w:r>
          </w:p>
          <w:p w14:paraId="0DD7103F">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w:t>
            </w:r>
            <w:r>
              <w:rPr>
                <w:rFonts w:hint="eastAsia" w:cs="宋体"/>
                <w:color w:val="auto"/>
                <w:spacing w:val="0"/>
                <w:w w:val="100"/>
                <w:sz w:val="21"/>
                <w:szCs w:val="21"/>
                <w:highlight w:val="none"/>
                <w:lang w:eastAsia="zh-CN"/>
              </w:rPr>
              <w:t>评选委员会</w:t>
            </w:r>
            <w:r>
              <w:rPr>
                <w:rFonts w:hint="eastAsia" w:ascii="宋体" w:hAnsi="宋体" w:eastAsia="宋体" w:cs="宋体"/>
                <w:color w:val="auto"/>
                <w:spacing w:val="0"/>
                <w:w w:val="100"/>
                <w:sz w:val="21"/>
                <w:szCs w:val="21"/>
                <w:highlight w:val="none"/>
              </w:rPr>
              <w:t>最终推荐 3 名</w:t>
            </w:r>
            <w:r>
              <w:rPr>
                <w:rFonts w:hint="eastAsia" w:cs="宋体"/>
                <w:color w:val="auto"/>
                <w:spacing w:val="0"/>
                <w:w w:val="100"/>
                <w:sz w:val="21"/>
                <w:szCs w:val="21"/>
                <w:highlight w:val="none"/>
                <w:lang w:eastAsia="zh-CN"/>
              </w:rPr>
              <w:t>中选候选人</w:t>
            </w:r>
            <w:r>
              <w:rPr>
                <w:rFonts w:hint="eastAsia" w:ascii="宋体" w:hAnsi="宋体" w:eastAsia="宋体" w:cs="宋体"/>
                <w:color w:val="auto"/>
                <w:spacing w:val="0"/>
                <w:w w:val="100"/>
                <w:sz w:val="21"/>
                <w:szCs w:val="21"/>
                <w:highlight w:val="none"/>
              </w:rPr>
              <w:t>（若不足 3 名，则按实际数量推荐）。</w:t>
            </w:r>
          </w:p>
          <w:p w14:paraId="57D25A6C">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w:t>
            </w:r>
            <w:r>
              <w:rPr>
                <w:rFonts w:hint="eastAsia" w:cs="宋体"/>
                <w:color w:val="auto"/>
                <w:spacing w:val="0"/>
                <w:w w:val="100"/>
                <w:sz w:val="21"/>
                <w:szCs w:val="21"/>
                <w:highlight w:val="none"/>
                <w:lang w:eastAsia="zh-CN"/>
              </w:rPr>
              <w:t>评选委员会</w:t>
            </w:r>
            <w:r>
              <w:rPr>
                <w:rFonts w:hint="eastAsia" w:ascii="宋体" w:hAnsi="宋体" w:eastAsia="宋体" w:cs="宋体"/>
                <w:color w:val="auto"/>
                <w:spacing w:val="0"/>
                <w:w w:val="100"/>
                <w:sz w:val="21"/>
                <w:szCs w:val="21"/>
                <w:highlight w:val="none"/>
              </w:rPr>
              <w:t>对投标文件进行评审后，因有效投标不足 3 个，</w:t>
            </w:r>
            <w:r>
              <w:rPr>
                <w:rFonts w:hint="eastAsia" w:cs="宋体"/>
                <w:color w:val="auto"/>
                <w:spacing w:val="0"/>
                <w:w w:val="100"/>
                <w:sz w:val="21"/>
                <w:szCs w:val="21"/>
                <w:highlight w:val="none"/>
                <w:lang w:eastAsia="zh-CN"/>
              </w:rPr>
              <w:t>评选委员会</w:t>
            </w:r>
            <w:r>
              <w:rPr>
                <w:rFonts w:hint="eastAsia" w:ascii="宋体" w:hAnsi="宋体" w:eastAsia="宋体" w:cs="宋体"/>
                <w:color w:val="auto"/>
                <w:spacing w:val="0"/>
                <w:w w:val="100"/>
                <w:sz w:val="21"/>
                <w:szCs w:val="21"/>
                <w:highlight w:val="none"/>
              </w:rPr>
              <w:t>应当对有效投标是否具有竞争性进行评审。</w:t>
            </w:r>
            <w:r>
              <w:rPr>
                <w:rFonts w:hint="eastAsia" w:cs="宋体"/>
                <w:color w:val="auto"/>
                <w:spacing w:val="0"/>
                <w:w w:val="100"/>
                <w:sz w:val="21"/>
                <w:szCs w:val="21"/>
                <w:highlight w:val="none"/>
                <w:lang w:eastAsia="zh-CN"/>
              </w:rPr>
              <w:t>评选委员会</w:t>
            </w:r>
            <w:r>
              <w:rPr>
                <w:rFonts w:hint="eastAsia" w:ascii="宋体" w:hAnsi="宋体" w:eastAsia="宋体" w:cs="宋体"/>
                <w:color w:val="auto"/>
                <w:spacing w:val="0"/>
                <w:w w:val="100"/>
                <w:sz w:val="21"/>
                <w:szCs w:val="21"/>
                <w:highlight w:val="none"/>
              </w:rPr>
              <w:t>一致认为有效投标仍具有竞争性的，可继续开展</w:t>
            </w:r>
            <w:r>
              <w:rPr>
                <w:rFonts w:hint="eastAsia" w:cs="宋体"/>
                <w:color w:val="auto"/>
                <w:spacing w:val="0"/>
                <w:w w:val="100"/>
                <w:sz w:val="21"/>
                <w:szCs w:val="21"/>
                <w:highlight w:val="none"/>
                <w:lang w:eastAsia="zh-CN"/>
              </w:rPr>
              <w:t>评选</w:t>
            </w:r>
            <w:r>
              <w:rPr>
                <w:rFonts w:hint="eastAsia" w:ascii="宋体" w:hAnsi="宋体" w:eastAsia="宋体" w:cs="宋体"/>
                <w:color w:val="auto"/>
                <w:spacing w:val="0"/>
                <w:w w:val="100"/>
                <w:sz w:val="21"/>
                <w:szCs w:val="21"/>
                <w:highlight w:val="none"/>
              </w:rPr>
              <w:t>，并应当在</w:t>
            </w:r>
            <w:r>
              <w:rPr>
                <w:rFonts w:hint="eastAsia" w:cs="宋体"/>
                <w:color w:val="auto"/>
                <w:spacing w:val="0"/>
                <w:w w:val="100"/>
                <w:sz w:val="21"/>
                <w:szCs w:val="21"/>
                <w:highlight w:val="none"/>
                <w:lang w:eastAsia="zh-CN"/>
              </w:rPr>
              <w:t>评选</w:t>
            </w:r>
            <w:r>
              <w:rPr>
                <w:rFonts w:hint="eastAsia" w:ascii="宋体" w:hAnsi="宋体" w:eastAsia="宋体" w:cs="宋体"/>
                <w:color w:val="auto"/>
                <w:spacing w:val="0"/>
                <w:w w:val="100"/>
                <w:sz w:val="21"/>
                <w:szCs w:val="21"/>
                <w:highlight w:val="none"/>
              </w:rPr>
              <w:t>报告中阐明理由并推荐</w:t>
            </w:r>
            <w:r>
              <w:rPr>
                <w:rFonts w:hint="eastAsia" w:cs="宋体"/>
                <w:color w:val="auto"/>
                <w:spacing w:val="0"/>
                <w:w w:val="100"/>
                <w:sz w:val="21"/>
                <w:szCs w:val="21"/>
                <w:highlight w:val="none"/>
                <w:lang w:eastAsia="zh-CN"/>
              </w:rPr>
              <w:t>中选候选人</w:t>
            </w:r>
            <w:r>
              <w:rPr>
                <w:rFonts w:hint="eastAsia" w:ascii="宋体" w:hAnsi="宋体" w:eastAsia="宋体" w:cs="宋体"/>
                <w:color w:val="auto"/>
                <w:spacing w:val="0"/>
                <w:w w:val="100"/>
                <w:sz w:val="21"/>
                <w:szCs w:val="21"/>
                <w:highlight w:val="none"/>
              </w:rPr>
              <w:t>。</w:t>
            </w:r>
            <w:r>
              <w:rPr>
                <w:rFonts w:hint="eastAsia" w:cs="宋体"/>
                <w:color w:val="auto"/>
                <w:spacing w:val="0"/>
                <w:w w:val="100"/>
                <w:sz w:val="21"/>
                <w:szCs w:val="21"/>
                <w:highlight w:val="none"/>
                <w:lang w:eastAsia="zh-CN"/>
              </w:rPr>
              <w:t>评选委员会</w:t>
            </w:r>
            <w:r>
              <w:rPr>
                <w:rFonts w:hint="eastAsia" w:ascii="宋体" w:hAnsi="宋体" w:eastAsia="宋体" w:cs="宋体"/>
                <w:color w:val="auto"/>
                <w:spacing w:val="0"/>
                <w:w w:val="100"/>
                <w:sz w:val="21"/>
                <w:szCs w:val="21"/>
                <w:highlight w:val="none"/>
              </w:rPr>
              <w:t>对有效投标是否具有竞争性无法达成一致意见的，应当否决全部投标，并在</w:t>
            </w:r>
            <w:r>
              <w:rPr>
                <w:rFonts w:hint="eastAsia" w:cs="宋体"/>
                <w:color w:val="auto"/>
                <w:spacing w:val="0"/>
                <w:w w:val="100"/>
                <w:sz w:val="21"/>
                <w:szCs w:val="21"/>
                <w:highlight w:val="none"/>
                <w:lang w:eastAsia="zh-CN"/>
              </w:rPr>
              <w:t>评选</w:t>
            </w:r>
            <w:r>
              <w:rPr>
                <w:rFonts w:hint="eastAsia" w:ascii="宋体" w:hAnsi="宋体" w:eastAsia="宋体" w:cs="宋体"/>
                <w:color w:val="auto"/>
                <w:spacing w:val="0"/>
                <w:w w:val="100"/>
                <w:sz w:val="21"/>
                <w:szCs w:val="21"/>
                <w:highlight w:val="none"/>
              </w:rPr>
              <w:t>报告中作出说明。</w:t>
            </w:r>
          </w:p>
        </w:tc>
      </w:tr>
      <w:tr w14:paraId="13F8C68B">
        <w:tblPrEx>
          <w:tblCellMar>
            <w:top w:w="0" w:type="dxa"/>
            <w:left w:w="10" w:type="dxa"/>
            <w:bottom w:w="0" w:type="dxa"/>
            <w:right w:w="10" w:type="dxa"/>
          </w:tblCellMar>
        </w:tblPrEx>
        <w:trPr>
          <w:trHeight w:val="45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E720C57">
            <w:pPr>
              <w:pStyle w:val="35"/>
              <w:keepNext w:val="0"/>
              <w:keepLines w:val="0"/>
              <w:pageBreakBefore w:val="0"/>
              <w:widowControl w:val="0"/>
              <w:wordWrap/>
              <w:topLinePunct w:val="0"/>
              <w:autoSpaceDE w:val="0"/>
              <w:autoSpaceDN w:val="0"/>
              <w:bidi w:val="0"/>
              <w:adjustRightInd w:val="0"/>
              <w:snapToGrid/>
              <w:spacing w:line="280" w:lineRule="exact"/>
              <w:ind w:firstLine="16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en-US" w:bidi="en-US"/>
              </w:rPr>
              <w:t>2.1.</w:t>
            </w:r>
            <w:r>
              <w:rPr>
                <w:rFonts w:hint="eastAsia" w:ascii="宋体" w:hAnsi="宋体" w:eastAsia="宋体" w:cs="宋体"/>
                <w:color w:val="auto"/>
                <w:spacing w:val="0"/>
                <w:sz w:val="21"/>
                <w:szCs w:val="21"/>
                <w:highlight w:val="none"/>
              </w:rPr>
              <w:t>1</w:t>
            </w:r>
          </w:p>
        </w:tc>
        <w:tc>
          <w:tcPr>
            <w:tcW w:w="77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04933F">
            <w:pPr>
              <w:pStyle w:val="35"/>
              <w:keepNext w:val="0"/>
              <w:keepLines w:val="0"/>
              <w:pageBreakBefore w:val="0"/>
              <w:widowControl w:val="0"/>
              <w:wordWrap/>
              <w:topLinePunct w:val="0"/>
              <w:autoSpaceDE w:val="0"/>
              <w:autoSpaceDN w:val="0"/>
              <w:bidi w:val="0"/>
              <w:adjustRightInd w:val="0"/>
              <w:snapToGrid/>
              <w:spacing w:after="240"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形式评审标准</w:t>
            </w: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891196">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比选人</w:t>
            </w:r>
            <w:r>
              <w:rPr>
                <w:rFonts w:hint="eastAsia" w:ascii="宋体" w:hAnsi="宋体" w:eastAsia="宋体" w:cs="宋体"/>
                <w:color w:val="auto"/>
                <w:spacing w:val="0"/>
                <w:sz w:val="21"/>
                <w:szCs w:val="21"/>
                <w:highlight w:val="none"/>
              </w:rPr>
              <w:t>名称</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71C8EFF6">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与营业执照一致</w:t>
            </w:r>
          </w:p>
        </w:tc>
      </w:tr>
      <w:tr w14:paraId="1BFE1919">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15A601">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8F0FE2">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3387C4">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签字、盖章</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AAD7AEA">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eastAsia="zh-CN"/>
              </w:rPr>
              <w:t>前附表</w:t>
            </w:r>
            <w:r>
              <w:rPr>
                <w:rFonts w:hint="eastAsia" w:ascii="宋体" w:hAnsi="宋体" w:eastAsia="宋体" w:cs="宋体"/>
                <w:color w:val="auto"/>
                <w:spacing w:val="0"/>
                <w:sz w:val="21"/>
                <w:szCs w:val="21"/>
                <w:highlight w:val="none"/>
              </w:rPr>
              <w:t>”第</w:t>
            </w:r>
            <w:r>
              <w:rPr>
                <w:rFonts w:hint="eastAsia" w:ascii="宋体" w:hAnsi="宋体" w:eastAsia="宋体" w:cs="宋体"/>
                <w:color w:val="auto"/>
                <w:spacing w:val="0"/>
                <w:sz w:val="21"/>
                <w:szCs w:val="21"/>
                <w:highlight w:val="none"/>
                <w:lang w:val="en-US" w:eastAsia="zh-CN" w:bidi="en-US"/>
              </w:rPr>
              <w:t>3.7.3</w:t>
            </w:r>
            <w:r>
              <w:rPr>
                <w:rFonts w:hint="eastAsia" w:ascii="宋体" w:hAnsi="宋体" w:eastAsia="宋体" w:cs="宋体"/>
                <w:color w:val="auto"/>
                <w:spacing w:val="0"/>
                <w:sz w:val="21"/>
                <w:szCs w:val="21"/>
                <w:highlight w:val="none"/>
              </w:rPr>
              <w:t>项要求</w:t>
            </w:r>
          </w:p>
        </w:tc>
      </w:tr>
      <w:tr w14:paraId="41E5FA34">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E79D4E">
            <w:pPr>
              <w:pStyle w:val="35"/>
              <w:keepNext w:val="0"/>
              <w:keepLines w:val="0"/>
              <w:pageBreakBefore w:val="0"/>
              <w:widowControl w:val="0"/>
              <w:wordWrap/>
              <w:topLinePunct w:val="0"/>
              <w:autoSpaceDE w:val="0"/>
              <w:autoSpaceDN w:val="0"/>
              <w:bidi w:val="0"/>
              <w:adjustRightInd w:val="0"/>
              <w:snapToGrid/>
              <w:spacing w:line="280" w:lineRule="exact"/>
              <w:ind w:firstLine="340"/>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7F13FC">
            <w:pPr>
              <w:pStyle w:val="35"/>
              <w:keepNext w:val="0"/>
              <w:keepLines w:val="0"/>
              <w:pageBreakBefore w:val="0"/>
              <w:widowControl w:val="0"/>
              <w:wordWrap/>
              <w:topLinePunct w:val="0"/>
              <w:autoSpaceDE w:val="0"/>
              <w:autoSpaceDN w:val="0"/>
              <w:bidi w:val="0"/>
              <w:adjustRightInd w:val="0"/>
              <w:snapToGrid/>
              <w:spacing w:line="280" w:lineRule="exact"/>
              <w:ind w:firstLine="340"/>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FF08A65">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报价唯一</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D5E6EB4">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只能有一个有效报价，即符合第二章</w:t>
            </w:r>
            <w:r>
              <w:rPr>
                <w:rFonts w:hint="eastAsia" w:ascii="宋体" w:hAnsi="宋体" w:eastAsia="宋体" w:cs="宋体"/>
                <w:color w:val="auto"/>
                <w:spacing w:val="0"/>
                <w:sz w:val="21"/>
                <w:szCs w:val="21"/>
                <w:highlight w:val="none"/>
                <w:lang w:val="zh-CN" w:eastAsia="zh-CN"/>
              </w:rPr>
              <w:t>“</w:t>
            </w:r>
            <w:r>
              <w:rPr>
                <w:rFonts w:hint="eastAsia" w:cs="宋体"/>
                <w:color w:val="auto"/>
                <w:spacing w:val="0"/>
                <w:sz w:val="21"/>
                <w:szCs w:val="21"/>
                <w:highlight w:val="none"/>
                <w:lang w:val="zh-CN" w:eastAsia="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eastAsia="zh-CN"/>
              </w:rPr>
              <w:t>前附表</w:t>
            </w:r>
            <w:r>
              <w:rPr>
                <w:rFonts w:hint="eastAsia" w:ascii="宋体" w:hAnsi="宋体" w:eastAsia="宋体" w:cs="宋体"/>
                <w:color w:val="auto"/>
                <w:spacing w:val="0"/>
                <w:sz w:val="21"/>
                <w:szCs w:val="21"/>
                <w:highlight w:val="none"/>
              </w:rPr>
              <w:t>”第</w:t>
            </w:r>
            <w:r>
              <w:rPr>
                <w:rFonts w:hint="eastAsia" w:ascii="宋体" w:hAnsi="宋体" w:eastAsia="宋体" w:cs="宋体"/>
                <w:color w:val="auto"/>
                <w:spacing w:val="0"/>
                <w:sz w:val="21"/>
                <w:szCs w:val="21"/>
                <w:highlight w:val="none"/>
                <w:lang w:val="en-US" w:eastAsia="zh-CN"/>
              </w:rPr>
              <w:t>3.6.1</w:t>
            </w:r>
            <w:r>
              <w:rPr>
                <w:rFonts w:hint="eastAsia" w:ascii="宋体" w:hAnsi="宋体" w:eastAsia="宋体" w:cs="宋体"/>
                <w:color w:val="auto"/>
                <w:spacing w:val="0"/>
                <w:sz w:val="21"/>
                <w:szCs w:val="21"/>
                <w:highlight w:val="none"/>
              </w:rPr>
              <w:t>款要求</w:t>
            </w:r>
          </w:p>
        </w:tc>
      </w:tr>
      <w:tr w14:paraId="6A3A60DF">
        <w:tblPrEx>
          <w:tblCellMar>
            <w:top w:w="0" w:type="dxa"/>
            <w:left w:w="10" w:type="dxa"/>
            <w:bottom w:w="0" w:type="dxa"/>
            <w:right w:w="10" w:type="dxa"/>
          </w:tblCellMar>
        </w:tblPrEx>
        <w:trPr>
          <w:trHeight w:val="454"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5A1036B3">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以上评审有一条不通过，则视为形式评审标准不通过，不进入下一步评审，其</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予以否决。</w:t>
            </w:r>
          </w:p>
        </w:tc>
      </w:tr>
      <w:tr w14:paraId="538025A1">
        <w:tblPrEx>
          <w:tblCellMar>
            <w:top w:w="0" w:type="dxa"/>
            <w:left w:w="10" w:type="dxa"/>
            <w:bottom w:w="0" w:type="dxa"/>
            <w:right w:w="10" w:type="dxa"/>
          </w:tblCellMar>
        </w:tblPrEx>
        <w:trPr>
          <w:trHeight w:val="45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76FC1F2">
            <w:pPr>
              <w:pStyle w:val="35"/>
              <w:keepNext w:val="0"/>
              <w:keepLines w:val="0"/>
              <w:pageBreakBefore w:val="0"/>
              <w:widowControl w:val="0"/>
              <w:wordWrap/>
              <w:topLinePunct w:val="0"/>
              <w:autoSpaceDE w:val="0"/>
              <w:autoSpaceDN w:val="0"/>
              <w:bidi w:val="0"/>
              <w:adjustRightInd w:val="0"/>
              <w:snapToGrid/>
              <w:spacing w:line="280" w:lineRule="exact"/>
              <w:ind w:firstLine="16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en-US" w:bidi="en-US"/>
              </w:rPr>
              <w:t>2.1.2</w:t>
            </w:r>
          </w:p>
        </w:tc>
        <w:tc>
          <w:tcPr>
            <w:tcW w:w="77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2DECCA7">
            <w:pPr>
              <w:pStyle w:val="35"/>
              <w:keepNext w:val="0"/>
              <w:keepLines w:val="0"/>
              <w:pageBreakBefore w:val="0"/>
              <w:widowControl w:val="0"/>
              <w:wordWrap/>
              <w:topLinePunct w:val="0"/>
              <w:autoSpaceDE w:val="0"/>
              <w:autoSpaceDN w:val="0"/>
              <w:bidi w:val="0"/>
              <w:adjustRightInd w:val="0"/>
              <w:snapToGrid/>
              <w:spacing w:after="240"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资格评审标准</w:t>
            </w: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8A31B38">
            <w:pPr>
              <w:pStyle w:val="35"/>
              <w:keepNext w:val="0"/>
              <w:keepLines w:val="0"/>
              <w:pageBreakBefore w:val="0"/>
              <w:widowControl w:val="0"/>
              <w:wordWrap/>
              <w:topLinePunct w:val="0"/>
              <w:autoSpaceDE w:val="0"/>
              <w:autoSpaceDN w:val="0"/>
              <w:bidi w:val="0"/>
              <w:adjustRightInd w:val="0"/>
              <w:snapToGrid/>
              <w:spacing w:line="280" w:lineRule="exact"/>
              <w:ind w:firstLine="44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资质要求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4CDBDF9A">
            <w:pPr>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ascii="宋体" w:hAnsi="宋体"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val="en-US" w:eastAsia="zh-CN"/>
              </w:rPr>
              <w:t>前附表</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w w:val="100"/>
                <w:sz w:val="21"/>
                <w:szCs w:val="21"/>
                <w:highlight w:val="none"/>
              </w:rPr>
              <w:t xml:space="preserve">附录 1 </w:t>
            </w:r>
          </w:p>
        </w:tc>
      </w:tr>
      <w:tr w14:paraId="0CE263D9">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17B7B4">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88A32D">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2267A2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w w:val="100"/>
                <w:sz w:val="21"/>
                <w:szCs w:val="21"/>
                <w:highlight w:val="none"/>
              </w:rPr>
              <w:t>业</w:t>
            </w:r>
            <w:r>
              <w:rPr>
                <w:rFonts w:hint="eastAsia" w:ascii="宋体" w:hAnsi="宋体" w:eastAsia="宋体" w:cs="宋体"/>
                <w:color w:val="auto"/>
                <w:spacing w:val="0"/>
                <w:sz w:val="21"/>
                <w:szCs w:val="21"/>
                <w:highlight w:val="none"/>
              </w:rPr>
              <w:t>绩要求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5B514B13">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val="en-US" w:eastAsia="zh-CN"/>
              </w:rPr>
              <w:t>前附表</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w w:val="100"/>
                <w:sz w:val="21"/>
                <w:szCs w:val="21"/>
                <w:highlight w:val="none"/>
              </w:rPr>
              <w:t xml:space="preserve">附录 </w:t>
            </w: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 xml:space="preserve"> </w:t>
            </w:r>
          </w:p>
        </w:tc>
      </w:tr>
      <w:tr w14:paraId="4EC3AC74">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B9EFE3">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0F0583">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5A0AA5D">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w w:val="100"/>
                <w:sz w:val="21"/>
                <w:szCs w:val="21"/>
                <w:highlight w:val="none"/>
              </w:rPr>
              <w:t>信誉要求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E432A13">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val="en-US" w:eastAsia="zh-CN"/>
              </w:rPr>
              <w:t>前附表</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w w:val="100"/>
                <w:sz w:val="21"/>
                <w:szCs w:val="21"/>
                <w:highlight w:val="none"/>
              </w:rPr>
              <w:t>附录</w:t>
            </w: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 xml:space="preserve"> </w:t>
            </w:r>
          </w:p>
        </w:tc>
      </w:tr>
      <w:tr w14:paraId="0E47C6D7">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60495D">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BF7894">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0F6A83F">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zh-TW" w:eastAsia="zh-TW" w:bidi="zh-TW"/>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61FC893">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lang w:val="zh-TW" w:eastAsia="zh-TW" w:bidi="zh-TW"/>
              </w:rPr>
            </w:pPr>
            <w:r>
              <w:rPr>
                <w:rFonts w:hint="eastAsia" w:ascii="宋体" w:hAnsi="宋体" w:eastAsia="宋体" w:cs="宋体"/>
                <w:color w:val="auto"/>
                <w:spacing w:val="0"/>
                <w:sz w:val="21"/>
                <w:szCs w:val="21"/>
                <w:highlight w:val="none"/>
              </w:rPr>
              <w:t>不存在第</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1.4.3</w:t>
            </w:r>
            <w:r>
              <w:rPr>
                <w:rFonts w:hint="eastAsia" w:ascii="宋体" w:hAnsi="宋体" w:eastAsia="宋体" w:cs="宋体"/>
                <w:color w:val="auto"/>
                <w:spacing w:val="0"/>
                <w:sz w:val="21"/>
                <w:szCs w:val="21"/>
                <w:highlight w:val="none"/>
              </w:rPr>
              <w:t>任何一种情形之一</w:t>
            </w:r>
          </w:p>
        </w:tc>
      </w:tr>
      <w:tr w14:paraId="5FE48234">
        <w:tblPrEx>
          <w:tblCellMar>
            <w:top w:w="0" w:type="dxa"/>
            <w:left w:w="10" w:type="dxa"/>
            <w:bottom w:w="0" w:type="dxa"/>
            <w:right w:w="10" w:type="dxa"/>
          </w:tblCellMar>
        </w:tblPrEx>
        <w:trPr>
          <w:trHeight w:val="454"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170A6E16">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以上评审有一条不通过，则视为资格评审标准不通过，不进入下一步评审，其</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予以否决。</w:t>
            </w:r>
          </w:p>
        </w:tc>
      </w:tr>
      <w:tr w14:paraId="1078BF39">
        <w:tblPrEx>
          <w:tblCellMar>
            <w:top w:w="0" w:type="dxa"/>
            <w:left w:w="10" w:type="dxa"/>
            <w:bottom w:w="0" w:type="dxa"/>
            <w:right w:w="10" w:type="dxa"/>
          </w:tblCellMar>
        </w:tblPrEx>
        <w:trPr>
          <w:trHeight w:val="45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3F0C66B">
            <w:pPr>
              <w:pStyle w:val="35"/>
              <w:keepNext w:val="0"/>
              <w:keepLines w:val="0"/>
              <w:pageBreakBefore w:val="0"/>
              <w:widowControl w:val="0"/>
              <w:wordWrap/>
              <w:topLinePunct w:val="0"/>
              <w:autoSpaceDE w:val="0"/>
              <w:autoSpaceDN w:val="0"/>
              <w:bidi w:val="0"/>
              <w:adjustRightInd w:val="0"/>
              <w:snapToGrid/>
              <w:spacing w:line="280" w:lineRule="exact"/>
              <w:ind w:firstLine="16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en-US" w:bidi="en-US"/>
              </w:rPr>
              <w:t>2.1.3</w:t>
            </w:r>
          </w:p>
        </w:tc>
        <w:tc>
          <w:tcPr>
            <w:tcW w:w="77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4CA122">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响应性评审标准</w:t>
            </w: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E53C65">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lang w:eastAsia="zh-CN"/>
              </w:rPr>
              <w:t>范围</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92004B2">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1.3.1</w:t>
            </w:r>
            <w:r>
              <w:rPr>
                <w:rFonts w:hint="eastAsia" w:ascii="宋体" w:hAnsi="宋体" w:eastAsia="宋体" w:cs="宋体"/>
                <w:color w:val="auto"/>
                <w:spacing w:val="0"/>
                <w:sz w:val="21"/>
                <w:szCs w:val="21"/>
                <w:highlight w:val="none"/>
              </w:rPr>
              <w:t>项规定</w:t>
            </w:r>
          </w:p>
        </w:tc>
      </w:tr>
      <w:tr w14:paraId="37B37C29">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9AFD7B">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95B27C">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2D2A2A8">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交货期</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67FD0BA">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1.3.2</w:t>
            </w:r>
            <w:r>
              <w:rPr>
                <w:rFonts w:hint="eastAsia" w:ascii="宋体" w:hAnsi="宋体" w:eastAsia="宋体" w:cs="宋体"/>
                <w:color w:val="auto"/>
                <w:spacing w:val="0"/>
                <w:sz w:val="21"/>
                <w:szCs w:val="21"/>
                <w:highlight w:val="none"/>
              </w:rPr>
              <w:t>项规定</w:t>
            </w:r>
          </w:p>
        </w:tc>
      </w:tr>
      <w:tr w14:paraId="5E1C5E6B">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4EE92B">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C8CB7C">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C20B18D">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交货</w:t>
            </w:r>
            <w:r>
              <w:rPr>
                <w:rFonts w:hint="eastAsia" w:ascii="宋体" w:hAnsi="宋体" w:eastAsia="宋体" w:cs="宋体"/>
                <w:color w:val="auto"/>
                <w:spacing w:val="0"/>
                <w:sz w:val="21"/>
                <w:szCs w:val="21"/>
                <w:highlight w:val="none"/>
                <w:lang w:val="en-US" w:eastAsia="zh-CN"/>
              </w:rPr>
              <w:t>地点</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CCD714A">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1.3.3</w:t>
            </w:r>
            <w:r>
              <w:rPr>
                <w:rFonts w:hint="eastAsia" w:ascii="宋体" w:hAnsi="宋体" w:eastAsia="宋体" w:cs="宋体"/>
                <w:color w:val="auto"/>
                <w:spacing w:val="0"/>
                <w:sz w:val="21"/>
                <w:szCs w:val="21"/>
                <w:highlight w:val="none"/>
              </w:rPr>
              <w:t>项规定</w:t>
            </w:r>
          </w:p>
        </w:tc>
      </w:tr>
      <w:tr w14:paraId="035355BC">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26896A">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EAF1CB">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7D50FA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有效期</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6AFEF83">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须知”第</w:t>
            </w:r>
            <w:r>
              <w:rPr>
                <w:rFonts w:hint="eastAsia" w:ascii="宋体" w:hAnsi="宋体" w:eastAsia="宋体" w:cs="宋体"/>
                <w:color w:val="auto"/>
                <w:spacing w:val="0"/>
                <w:sz w:val="21"/>
                <w:szCs w:val="21"/>
                <w:highlight w:val="none"/>
                <w:lang w:val="en-US" w:eastAsia="zh-CN" w:bidi="en-US"/>
              </w:rPr>
              <w:t>3.3.1</w:t>
            </w:r>
            <w:r>
              <w:rPr>
                <w:rFonts w:hint="eastAsia" w:ascii="宋体" w:hAnsi="宋体" w:eastAsia="宋体" w:cs="宋体"/>
                <w:color w:val="auto"/>
                <w:spacing w:val="0"/>
                <w:sz w:val="21"/>
                <w:szCs w:val="21"/>
                <w:highlight w:val="none"/>
              </w:rPr>
              <w:t>项规定</w:t>
            </w:r>
          </w:p>
        </w:tc>
      </w:tr>
      <w:tr w14:paraId="059EDA97">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B5F4A6">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6EE42A">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3D9403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保证金</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BB19D4B">
            <w:pPr>
              <w:pStyle w:val="35"/>
              <w:keepNext w:val="0"/>
              <w:keepLines w:val="0"/>
              <w:pageBreakBefore w:val="0"/>
              <w:widowControl w:val="0"/>
              <w:wordWrap/>
              <w:topLinePunct w:val="0"/>
              <w:autoSpaceDE w:val="0"/>
              <w:autoSpaceDN w:val="0"/>
              <w:bidi w:val="0"/>
              <w:adjustRightInd w:val="0"/>
              <w:snapToGrid/>
              <w:spacing w:line="280" w:lineRule="exact"/>
              <w:jc w:val="both"/>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符合第二章</w:t>
            </w:r>
            <w:r>
              <w:rPr>
                <w:rFonts w:hint="eastAsia" w:ascii="宋体" w:hAnsi="宋体" w:eastAsia="宋体" w:cs="宋体"/>
                <w:color w:val="auto"/>
                <w:spacing w:val="0"/>
                <w:sz w:val="21"/>
                <w:szCs w:val="21"/>
                <w:highlight w:val="none"/>
                <w:lang w:val="zh-CN" w:eastAsia="zh-CN" w:bidi="zh-CN"/>
              </w:rPr>
              <w:t>“</w:t>
            </w:r>
            <w:r>
              <w:rPr>
                <w:rFonts w:hint="eastAsia" w:cs="宋体"/>
                <w:color w:val="auto"/>
                <w:spacing w:val="0"/>
                <w:sz w:val="21"/>
                <w:szCs w:val="21"/>
                <w:highlight w:val="none"/>
                <w:lang w:val="zh-CN" w:eastAsia="zh-CN" w:bidi="zh-CN"/>
              </w:rPr>
              <w:t>比选人</w:t>
            </w:r>
            <w:r>
              <w:rPr>
                <w:rFonts w:hint="eastAsia" w:ascii="宋体" w:hAnsi="宋体" w:eastAsia="宋体" w:cs="宋体"/>
                <w:color w:val="auto"/>
                <w:spacing w:val="0"/>
                <w:sz w:val="21"/>
                <w:szCs w:val="21"/>
                <w:highlight w:val="none"/>
              </w:rPr>
              <w:t>须知</w:t>
            </w:r>
            <w:r>
              <w:rPr>
                <w:rFonts w:hint="eastAsia" w:ascii="宋体" w:hAnsi="宋体" w:eastAsia="宋体" w:cs="宋体"/>
                <w:color w:val="auto"/>
                <w:spacing w:val="0"/>
                <w:sz w:val="21"/>
                <w:szCs w:val="21"/>
                <w:highlight w:val="none"/>
                <w:lang w:val="zh-CN" w:eastAsia="zh-CN" w:bidi="zh-CN"/>
              </w:rPr>
              <w:t>”第</w:t>
            </w:r>
            <w:r>
              <w:rPr>
                <w:rFonts w:hint="eastAsia" w:ascii="宋体" w:hAnsi="宋体" w:eastAsia="宋体" w:cs="宋体"/>
                <w:color w:val="auto"/>
                <w:spacing w:val="0"/>
                <w:sz w:val="21"/>
                <w:szCs w:val="21"/>
                <w:highlight w:val="none"/>
                <w:lang w:val="en-US" w:eastAsia="zh-CN" w:bidi="en-US"/>
              </w:rPr>
              <w:t>3.4.1</w:t>
            </w:r>
            <w:r>
              <w:rPr>
                <w:rFonts w:hint="eastAsia" w:ascii="宋体" w:hAnsi="宋体" w:eastAsia="宋体" w:cs="宋体"/>
                <w:color w:val="auto"/>
                <w:spacing w:val="0"/>
                <w:sz w:val="21"/>
                <w:szCs w:val="21"/>
                <w:highlight w:val="none"/>
              </w:rPr>
              <w:t>项规定</w:t>
            </w:r>
          </w:p>
        </w:tc>
      </w:tr>
      <w:tr w14:paraId="7E10A688">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BC4632">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C18334">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B77DA6A">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权利义务</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3351B0F">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承诺完全响应</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文件</w:t>
            </w:r>
            <w:r>
              <w:rPr>
                <w:rFonts w:hint="eastAsia" w:ascii="宋体" w:hAnsi="宋体" w:eastAsia="宋体" w:cs="宋体"/>
                <w:color w:val="auto"/>
                <w:spacing w:val="0"/>
                <w:sz w:val="21"/>
                <w:szCs w:val="21"/>
                <w:highlight w:val="none"/>
                <w:lang w:val="zh-CN" w:eastAsia="zh-CN"/>
              </w:rPr>
              <w:t>“合同</w:t>
            </w:r>
            <w:r>
              <w:rPr>
                <w:rFonts w:hint="eastAsia" w:ascii="宋体" w:hAnsi="宋体" w:eastAsia="宋体" w:cs="宋体"/>
                <w:color w:val="auto"/>
                <w:spacing w:val="0"/>
                <w:sz w:val="21"/>
                <w:szCs w:val="21"/>
                <w:highlight w:val="none"/>
              </w:rPr>
              <w:t>条款及格式”中的实质性要求和条件</w:t>
            </w:r>
          </w:p>
        </w:tc>
      </w:tr>
      <w:tr w14:paraId="308263B3">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262A86">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C9AB8B">
            <w:pPr>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p>
        </w:tc>
        <w:tc>
          <w:tcPr>
            <w:tcW w:w="15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A1BFB8B">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报价</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42F59A45">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lang w:val="en-US" w:eastAsia="zh-CN"/>
              </w:rPr>
            </w:pPr>
            <w:r>
              <w:rPr>
                <w:rFonts w:hint="eastAsia" w:cs="宋体"/>
                <w:color w:val="auto"/>
                <w:spacing w:val="0"/>
                <w:sz w:val="21"/>
                <w:szCs w:val="21"/>
                <w:highlight w:val="none"/>
                <w:lang w:val="en-US" w:eastAsia="zh-CN"/>
              </w:rPr>
              <w:t>比选</w:t>
            </w:r>
            <w:r>
              <w:rPr>
                <w:rFonts w:hint="eastAsia" w:ascii="宋体" w:hAnsi="宋体" w:eastAsia="宋体" w:cs="宋体"/>
                <w:color w:val="auto"/>
                <w:spacing w:val="0"/>
                <w:sz w:val="21"/>
                <w:szCs w:val="21"/>
                <w:highlight w:val="none"/>
                <w:lang w:eastAsia="zh-CN"/>
              </w:rPr>
              <w:t>报价不超过最高限价，否则做否决</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lang w:eastAsia="zh-CN"/>
              </w:rPr>
              <w:t>处理。</w:t>
            </w:r>
          </w:p>
        </w:tc>
      </w:tr>
      <w:tr w14:paraId="264EC839">
        <w:tblPrEx>
          <w:tblCellMar>
            <w:top w:w="0" w:type="dxa"/>
            <w:left w:w="10" w:type="dxa"/>
            <w:bottom w:w="0" w:type="dxa"/>
            <w:right w:w="10" w:type="dxa"/>
          </w:tblCellMar>
        </w:tblPrEx>
        <w:trPr>
          <w:trHeight w:val="454"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919A867">
            <w:pPr>
              <w:pStyle w:val="35"/>
              <w:keepNext w:val="0"/>
              <w:keepLines w:val="0"/>
              <w:pageBreakBefore w:val="0"/>
              <w:widowControl w:val="0"/>
              <w:tabs>
                <w:tab w:val="left" w:pos="200"/>
              </w:tabs>
              <w:wordWrap/>
              <w:topLinePunct w:val="0"/>
              <w:autoSpaceDE w:val="0"/>
              <w:autoSpaceDN w:val="0"/>
              <w:bidi w:val="0"/>
              <w:adjustRightInd w:val="0"/>
              <w:snapToGrid/>
              <w:spacing w:line="280" w:lineRule="exact"/>
              <w:ind w:left="200" w:hanging="200"/>
              <w:jc w:val="both"/>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以上评审有一条不通过，则视为响应性评审标准不通过，不进入下一步评审，其</w:t>
            </w:r>
            <w:r>
              <w:rPr>
                <w:rFonts w:hint="eastAsia" w:cs="宋体"/>
                <w:color w:val="auto"/>
                <w:spacing w:val="0"/>
                <w:sz w:val="21"/>
                <w:szCs w:val="21"/>
                <w:highlight w:val="none"/>
                <w:lang w:val="en-US" w:eastAsia="zh-CN"/>
              </w:rPr>
              <w:t>比选</w:t>
            </w:r>
            <w:r>
              <w:rPr>
                <w:rFonts w:hint="eastAsia" w:ascii="宋体" w:hAnsi="宋体" w:eastAsia="宋体" w:cs="宋体"/>
                <w:color w:val="auto"/>
                <w:spacing w:val="0"/>
                <w:sz w:val="21"/>
                <w:szCs w:val="21"/>
                <w:highlight w:val="none"/>
                <w:lang w:val="en-US" w:eastAsia="zh-CN"/>
              </w:rPr>
              <w:t>予以否决。</w:t>
            </w:r>
          </w:p>
        </w:tc>
      </w:tr>
      <w:tr w14:paraId="4AB11EE6">
        <w:tblPrEx>
          <w:tblCellMar>
            <w:top w:w="0" w:type="dxa"/>
            <w:left w:w="10" w:type="dxa"/>
            <w:bottom w:w="0" w:type="dxa"/>
            <w:right w:w="10" w:type="dxa"/>
          </w:tblCellMar>
        </w:tblPrEx>
        <w:trPr>
          <w:trHeight w:val="454"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2B504B2D">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补充说明：</w:t>
            </w:r>
          </w:p>
          <w:p w14:paraId="643C6494">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委员会经评审否决不合格</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后，因有效</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（指通过初步评审而未被否决的</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，下同）不足三个的使得</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明显缺乏竞争的，可以否决全部</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w:t>
            </w:r>
          </w:p>
          <w:p w14:paraId="2C35BEBC">
            <w:pPr>
              <w:pStyle w:val="35"/>
              <w:keepNext w:val="0"/>
              <w:keepLines w:val="0"/>
              <w:pageBreakBefore w:val="0"/>
              <w:widowControl w:val="0"/>
              <w:wordWrap/>
              <w:topLinePunct w:val="0"/>
              <w:autoSpaceDE w:val="0"/>
              <w:autoSpaceDN w:val="0"/>
              <w:bidi w:val="0"/>
              <w:adjustRightInd w:val="0"/>
              <w:snapToGrid/>
              <w:spacing w:line="280" w:lineRule="exact"/>
              <w:ind w:firstLine="420" w:firstLineChars="20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eastAsia="zh-CN"/>
              </w:rPr>
              <w:t>）</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明显缺乏竞争由评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委员会认定：</w:t>
            </w:r>
            <w:r>
              <w:rPr>
                <w:rFonts w:hint="eastAsia" w:cs="宋体"/>
                <w:color w:val="auto"/>
                <w:spacing w:val="0"/>
                <w:sz w:val="21"/>
                <w:szCs w:val="21"/>
                <w:highlight w:val="none"/>
                <w:lang w:eastAsia="zh-CN"/>
              </w:rPr>
              <w:t>比选人</w:t>
            </w:r>
            <w:r>
              <w:rPr>
                <w:rFonts w:hint="eastAsia" w:ascii="宋体" w:hAnsi="宋体" w:eastAsia="宋体" w:cs="宋体"/>
                <w:color w:val="auto"/>
                <w:spacing w:val="0"/>
                <w:sz w:val="21"/>
                <w:szCs w:val="21"/>
                <w:highlight w:val="none"/>
              </w:rPr>
              <w:t>是否具有竞争性应从其实力、信誉、</w:t>
            </w:r>
            <w:r>
              <w:rPr>
                <w:rFonts w:hint="eastAsia" w:ascii="宋体" w:hAnsi="宋体" w:eastAsia="宋体" w:cs="宋体"/>
                <w:color w:val="auto"/>
                <w:spacing w:val="0"/>
                <w:sz w:val="21"/>
                <w:szCs w:val="21"/>
                <w:highlight w:val="none"/>
                <w:lang w:eastAsia="zh-CN"/>
              </w:rPr>
              <w:t>供货及售后服务方案</w:t>
            </w:r>
            <w:r>
              <w:rPr>
                <w:rFonts w:hint="eastAsia" w:ascii="宋体" w:hAnsi="宋体" w:eastAsia="宋体" w:cs="宋体"/>
                <w:color w:val="auto"/>
                <w:spacing w:val="0"/>
                <w:sz w:val="21"/>
                <w:szCs w:val="21"/>
                <w:highlight w:val="none"/>
              </w:rPr>
              <w:t>及</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报价等方面认定。</w:t>
            </w:r>
          </w:p>
          <w:p w14:paraId="5EABABFC">
            <w:pPr>
              <w:pStyle w:val="35"/>
              <w:keepNext w:val="0"/>
              <w:keepLines w:val="0"/>
              <w:pageBreakBefore w:val="0"/>
              <w:widowControl w:val="0"/>
              <w:wordWrap/>
              <w:topLinePunct w:val="0"/>
              <w:autoSpaceDE w:val="0"/>
              <w:autoSpaceDN w:val="0"/>
              <w:bidi w:val="0"/>
              <w:adjustRightInd w:val="0"/>
              <w:snapToGrid/>
              <w:spacing w:line="280" w:lineRule="exact"/>
              <w:ind w:firstLine="420" w:firstLineChars="20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委员会否决全部</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的，应当在评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报告中书面说明理由。</w:t>
            </w:r>
          </w:p>
          <w:p w14:paraId="78551A48">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在评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结束后合同签订前，如在评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过程中有未发现的细微偏差，</w:t>
            </w:r>
            <w:r>
              <w:rPr>
                <w:rFonts w:hint="eastAsia" w:cs="宋体"/>
                <w:color w:val="auto"/>
                <w:spacing w:val="0"/>
                <w:sz w:val="21"/>
                <w:szCs w:val="21"/>
                <w:highlight w:val="none"/>
                <w:lang w:val="en-US" w:eastAsia="zh-CN"/>
              </w:rPr>
              <w:t>招</w:t>
            </w:r>
            <w:r>
              <w:rPr>
                <w:rFonts w:hint="eastAsia" w:cs="宋体"/>
                <w:color w:val="auto"/>
                <w:spacing w:val="0"/>
                <w:sz w:val="21"/>
                <w:szCs w:val="21"/>
                <w:highlight w:val="none"/>
                <w:lang w:eastAsia="zh-CN"/>
              </w:rPr>
              <w:t>选</w:t>
            </w:r>
            <w:r>
              <w:rPr>
                <w:rFonts w:hint="eastAsia" w:ascii="宋体" w:hAnsi="宋体" w:eastAsia="宋体" w:cs="宋体"/>
                <w:color w:val="auto"/>
                <w:spacing w:val="0"/>
                <w:sz w:val="21"/>
                <w:szCs w:val="21"/>
                <w:highlight w:val="none"/>
              </w:rPr>
              <w:t>人应按本章细微偏差的修正原则进行修正，且</w:t>
            </w:r>
          </w:p>
          <w:p w14:paraId="360507AC">
            <w:pPr>
              <w:pStyle w:val="35"/>
              <w:keepNext w:val="0"/>
              <w:keepLines w:val="0"/>
              <w:pageBreakBefore w:val="0"/>
              <w:widowControl w:val="0"/>
              <w:wordWrap/>
              <w:topLinePunct w:val="0"/>
              <w:autoSpaceDE w:val="0"/>
              <w:autoSpaceDN w:val="0"/>
              <w:bidi w:val="0"/>
              <w:adjustRightInd w:val="0"/>
              <w:snapToGrid/>
              <w:spacing w:line="280" w:lineRule="exact"/>
              <w:ind w:firstLine="420" w:firstLineChars="20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若修正后的</w:t>
            </w:r>
            <w:r>
              <w:rPr>
                <w:rFonts w:hint="eastAsia"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总价高于中标价，以中标价为准；</w:t>
            </w:r>
          </w:p>
          <w:p w14:paraId="27BA14A8">
            <w:pPr>
              <w:pStyle w:val="35"/>
              <w:keepNext w:val="0"/>
              <w:keepLines w:val="0"/>
              <w:pageBreakBefore w:val="0"/>
              <w:widowControl w:val="0"/>
              <w:wordWrap/>
              <w:topLinePunct w:val="0"/>
              <w:autoSpaceDE w:val="0"/>
              <w:autoSpaceDN w:val="0"/>
              <w:bidi w:val="0"/>
              <w:adjustRightInd w:val="0"/>
              <w:snapToGrid/>
              <w:spacing w:line="280" w:lineRule="exact"/>
              <w:ind w:firstLine="420" w:firstLineChars="20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若修正后的总价低于中标价，则以修正后的各项价格和费用为准。</w:t>
            </w:r>
          </w:p>
          <w:p w14:paraId="5506756E">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报告由评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委员会全体成员签字，存在异议的评审项，以评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委员会全体成员总人数的2/3人数通过的结论为评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结论，对评</w:t>
            </w:r>
            <w:r>
              <w:rPr>
                <w:rFonts w:hint="eastAsia" w:cs="宋体"/>
                <w:color w:val="auto"/>
                <w:spacing w:val="0"/>
                <w:sz w:val="21"/>
                <w:szCs w:val="21"/>
                <w:highlight w:val="none"/>
                <w:lang w:val="en-US" w:eastAsia="zh-CN"/>
              </w:rPr>
              <w:t>选</w:t>
            </w:r>
            <w:r>
              <w:rPr>
                <w:rFonts w:hint="eastAsia" w:ascii="宋体" w:hAnsi="宋体" w:eastAsia="宋体" w:cs="宋体"/>
                <w:color w:val="auto"/>
                <w:spacing w:val="0"/>
                <w:sz w:val="21"/>
                <w:szCs w:val="21"/>
                <w:highlight w:val="none"/>
              </w:rPr>
              <w:t>结论持有异议的</w:t>
            </w:r>
            <w:r>
              <w:rPr>
                <w:rFonts w:hint="eastAsia" w:cs="宋体"/>
                <w:color w:val="auto"/>
                <w:spacing w:val="0"/>
                <w:sz w:val="21"/>
                <w:szCs w:val="21"/>
                <w:highlight w:val="none"/>
                <w:lang w:eastAsia="zh-CN"/>
              </w:rPr>
              <w:t>评选委员会</w:t>
            </w:r>
            <w:r>
              <w:rPr>
                <w:rFonts w:hint="eastAsia" w:ascii="宋体" w:hAnsi="宋体" w:eastAsia="宋体" w:cs="宋体"/>
                <w:color w:val="auto"/>
                <w:spacing w:val="0"/>
                <w:sz w:val="21"/>
                <w:szCs w:val="21"/>
                <w:highlight w:val="none"/>
              </w:rPr>
              <w:t>成员可以书面方式阐述其不同意见和理由。</w:t>
            </w:r>
            <w:r>
              <w:rPr>
                <w:rFonts w:hint="eastAsia" w:cs="宋体"/>
                <w:color w:val="auto"/>
                <w:spacing w:val="0"/>
                <w:sz w:val="21"/>
                <w:szCs w:val="21"/>
                <w:highlight w:val="none"/>
                <w:lang w:eastAsia="zh-CN"/>
              </w:rPr>
              <w:t>评选委员会</w:t>
            </w:r>
            <w:r>
              <w:rPr>
                <w:rFonts w:hint="eastAsia" w:ascii="宋体" w:hAnsi="宋体" w:eastAsia="宋体" w:cs="宋体"/>
                <w:color w:val="auto"/>
                <w:spacing w:val="0"/>
                <w:sz w:val="21"/>
                <w:szCs w:val="21"/>
                <w:highlight w:val="none"/>
              </w:rPr>
              <w:t>成员拒绝在</w:t>
            </w:r>
            <w:r>
              <w:rPr>
                <w:rFonts w:hint="eastAsia" w:cs="宋体"/>
                <w:color w:val="auto"/>
                <w:spacing w:val="0"/>
                <w:sz w:val="21"/>
                <w:szCs w:val="21"/>
                <w:highlight w:val="none"/>
                <w:lang w:eastAsia="zh-CN"/>
              </w:rPr>
              <w:t>评选</w:t>
            </w:r>
            <w:r>
              <w:rPr>
                <w:rFonts w:hint="eastAsia" w:ascii="宋体" w:hAnsi="宋体" w:eastAsia="宋体" w:cs="宋体"/>
                <w:color w:val="auto"/>
                <w:spacing w:val="0"/>
                <w:sz w:val="21"/>
                <w:szCs w:val="21"/>
                <w:highlight w:val="none"/>
              </w:rPr>
              <w:t>报告上签字且不陈述其不同意见和理由的，视为同意</w:t>
            </w:r>
            <w:r>
              <w:rPr>
                <w:rFonts w:hint="eastAsia" w:cs="宋体"/>
                <w:color w:val="auto"/>
                <w:spacing w:val="0"/>
                <w:sz w:val="21"/>
                <w:szCs w:val="21"/>
                <w:highlight w:val="none"/>
                <w:lang w:eastAsia="zh-CN"/>
              </w:rPr>
              <w:t>评选</w:t>
            </w:r>
            <w:r>
              <w:rPr>
                <w:rFonts w:hint="eastAsia" w:ascii="宋体" w:hAnsi="宋体" w:eastAsia="宋体" w:cs="宋体"/>
                <w:color w:val="auto"/>
                <w:spacing w:val="0"/>
                <w:sz w:val="21"/>
                <w:szCs w:val="21"/>
                <w:highlight w:val="none"/>
              </w:rPr>
              <w:t>结论。</w:t>
            </w:r>
            <w:r>
              <w:rPr>
                <w:rFonts w:hint="eastAsia" w:cs="宋体"/>
                <w:color w:val="auto"/>
                <w:spacing w:val="0"/>
                <w:sz w:val="21"/>
                <w:szCs w:val="21"/>
                <w:highlight w:val="none"/>
                <w:lang w:eastAsia="zh-CN"/>
              </w:rPr>
              <w:t>评选委员会</w:t>
            </w:r>
            <w:r>
              <w:rPr>
                <w:rFonts w:hint="eastAsia" w:ascii="宋体" w:hAnsi="宋体" w:eastAsia="宋体" w:cs="宋体"/>
                <w:color w:val="auto"/>
                <w:spacing w:val="0"/>
                <w:sz w:val="21"/>
                <w:szCs w:val="21"/>
                <w:highlight w:val="none"/>
              </w:rPr>
              <w:t>应当对此作出书面说明并记录在案。</w:t>
            </w:r>
          </w:p>
        </w:tc>
      </w:tr>
      <w:tr w14:paraId="03E22219">
        <w:tblPrEx>
          <w:tblCellMar>
            <w:top w:w="0" w:type="dxa"/>
            <w:left w:w="10" w:type="dxa"/>
            <w:bottom w:w="0" w:type="dxa"/>
            <w:right w:w="10" w:type="dxa"/>
          </w:tblCellMar>
        </w:tblPrEx>
        <w:trPr>
          <w:trHeight w:val="90"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253D39E">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条款号</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D1BC10B">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条款内容</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D4DC53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编列内容</w:t>
            </w:r>
          </w:p>
        </w:tc>
      </w:tr>
      <w:tr w14:paraId="6B838CB0">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3B806B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en-US"/>
              </w:rPr>
              <w:t>2.2.1</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7F7E381">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分值构成</w:t>
            </w:r>
          </w:p>
          <w:p w14:paraId="574975A1">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（100分）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0991108">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投标报价：</w:t>
            </w:r>
            <w:r>
              <w:rPr>
                <w:rFonts w:hint="eastAsia" w:eastAsia="宋体" w:cs="宋体"/>
                <w:color w:val="000000" w:themeColor="text1"/>
                <w:spacing w:val="0"/>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pacing w:val="0"/>
                <w:sz w:val="21"/>
                <w:szCs w:val="21"/>
                <w:highlight w:val="none"/>
                <w14:textFill>
                  <w14:solidFill>
                    <w14:schemeClr w14:val="tx1"/>
                  </w14:solidFill>
                </w14:textFill>
              </w:rPr>
              <w:t>分</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p>
          <w:p w14:paraId="124AAF3A">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000000" w:themeColor="text1"/>
                <w:spacing w:val="0"/>
                <w:sz w:val="21"/>
                <w:szCs w:val="21"/>
                <w:highlight w:val="none"/>
                <w14:textFill>
                  <w14:solidFill>
                    <w14:schemeClr w14:val="tx1"/>
                  </w14:solidFill>
                </w14:textFill>
              </w:rPr>
              <w:t>其他评分要求：</w:t>
            </w:r>
            <w:r>
              <w:rPr>
                <w:rFonts w:hint="eastAsia" w:eastAsia="宋体" w:cs="宋体"/>
                <w:color w:val="000000" w:themeColor="text1"/>
                <w:spacing w:val="0"/>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pacing w:val="0"/>
                <w:sz w:val="21"/>
                <w:szCs w:val="21"/>
                <w:highlight w:val="none"/>
                <w14:textFill>
                  <w14:solidFill>
                    <w14:schemeClr w14:val="tx1"/>
                  </w14:solidFill>
                </w14:textFill>
              </w:rPr>
              <w:t>分</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p>
        </w:tc>
      </w:tr>
      <w:tr w14:paraId="18A3776F">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81FFCF5">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2.2.2</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340359A">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cs="宋体"/>
                <w:color w:val="auto"/>
                <w:spacing w:val="0"/>
                <w:sz w:val="21"/>
                <w:szCs w:val="21"/>
                <w:highlight w:val="none"/>
                <w:lang w:eastAsia="zh-CN"/>
              </w:rPr>
              <w:t>评选</w:t>
            </w:r>
            <w:r>
              <w:rPr>
                <w:rFonts w:hint="eastAsia" w:ascii="宋体" w:hAnsi="宋体" w:eastAsia="宋体" w:cs="宋体"/>
                <w:color w:val="auto"/>
                <w:spacing w:val="0"/>
                <w:sz w:val="21"/>
                <w:szCs w:val="21"/>
                <w:highlight w:val="none"/>
                <w:lang w:eastAsia="zh-CN"/>
              </w:rPr>
              <w:t>基准价计算方法</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9A83019">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sz w:val="21"/>
                <w:szCs w:val="21"/>
                <w:highlight w:val="none"/>
                <w14:textFill>
                  <w14:solidFill>
                    <w14:schemeClr w14:val="tx1"/>
                  </w14:solidFill>
                </w14:textFill>
              </w:rPr>
              <w:t>满足招标文件要求的有效报价（经初步评审合格且不低于成本的投标报价；报价有修正的，以修正后的价格为准）的算术平均值为</w:t>
            </w:r>
            <w:r>
              <w:rPr>
                <w:rFonts w:hint="eastAsia" w:cs="宋体"/>
                <w:color w:val="000000" w:themeColor="text1"/>
                <w:spacing w:val="0"/>
                <w:sz w:val="21"/>
                <w:szCs w:val="21"/>
                <w:highlight w:val="none"/>
                <w:lang w:eastAsia="zh-CN"/>
                <w14:textFill>
                  <w14:solidFill>
                    <w14:schemeClr w14:val="tx1"/>
                  </w14:solidFill>
                </w14:textFill>
              </w:rPr>
              <w:t>评选</w:t>
            </w:r>
            <w:r>
              <w:rPr>
                <w:rFonts w:hint="eastAsia" w:ascii="宋体" w:hAnsi="宋体" w:eastAsia="宋体" w:cs="宋体"/>
                <w:color w:val="000000" w:themeColor="text1"/>
                <w:spacing w:val="0"/>
                <w:sz w:val="21"/>
                <w:szCs w:val="21"/>
                <w:highlight w:val="none"/>
                <w14:textFill>
                  <w14:solidFill>
                    <w14:schemeClr w14:val="tx1"/>
                  </w14:solidFill>
                </w14:textFill>
              </w:rPr>
              <w:t>基准价</w:t>
            </w:r>
          </w:p>
        </w:tc>
      </w:tr>
      <w:tr w14:paraId="32B04BE9">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7D9796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2.2.3</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006CBE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偏差率计算公式</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220C360">
            <w:pPr>
              <w:pStyle w:val="25"/>
              <w:keepNext w:val="0"/>
              <w:keepLines w:val="0"/>
              <w:pageBreakBefore w:val="0"/>
              <w:widowControl w:val="0"/>
              <w:wordWrap/>
              <w:topLinePunct w:val="0"/>
              <w:autoSpaceDE w:val="0"/>
              <w:autoSpaceDN w:val="0"/>
              <w:bidi w:val="0"/>
              <w:adjustRightInd w:val="0"/>
              <w:snapToGrid/>
              <w:spacing w:line="280" w:lineRule="exact"/>
              <w:ind w:right="22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偏差率=100%×｜(</w:t>
            </w:r>
            <w:r>
              <w:rPr>
                <w:rFonts w:hint="eastAsia" w:ascii="宋体" w:hAnsi="宋体" w:cs="宋体"/>
                <w:color w:val="auto"/>
                <w:spacing w:val="0"/>
                <w:sz w:val="21"/>
                <w:szCs w:val="21"/>
                <w:highlight w:val="none"/>
                <w:lang w:eastAsia="zh-CN"/>
              </w:rPr>
              <w:t>比选</w:t>
            </w:r>
            <w:r>
              <w:rPr>
                <w:rFonts w:hint="eastAsia" w:ascii="宋体" w:hAnsi="宋体" w:eastAsia="宋体" w:cs="宋体"/>
                <w:color w:val="auto"/>
                <w:spacing w:val="0"/>
                <w:sz w:val="21"/>
                <w:szCs w:val="21"/>
                <w:highlight w:val="none"/>
              </w:rPr>
              <w:t>报价-</w:t>
            </w:r>
            <w:r>
              <w:rPr>
                <w:rFonts w:hint="eastAsia" w:ascii="宋体" w:hAnsi="宋体" w:cs="宋体"/>
                <w:color w:val="auto"/>
                <w:spacing w:val="0"/>
                <w:sz w:val="21"/>
                <w:szCs w:val="21"/>
                <w:highlight w:val="none"/>
                <w:lang w:eastAsia="zh-CN"/>
              </w:rPr>
              <w:t>评选</w:t>
            </w:r>
            <w:r>
              <w:rPr>
                <w:rFonts w:hint="eastAsia" w:ascii="宋体" w:hAnsi="宋体" w:eastAsia="宋体" w:cs="宋体"/>
                <w:color w:val="auto"/>
                <w:spacing w:val="0"/>
                <w:sz w:val="21"/>
                <w:szCs w:val="21"/>
                <w:highlight w:val="none"/>
              </w:rPr>
              <w:t>基准价）｜/</w:t>
            </w:r>
            <w:r>
              <w:rPr>
                <w:rFonts w:hint="eastAsia" w:ascii="宋体" w:hAnsi="宋体" w:cs="宋体"/>
                <w:color w:val="auto"/>
                <w:spacing w:val="0"/>
                <w:sz w:val="21"/>
                <w:szCs w:val="21"/>
                <w:highlight w:val="none"/>
                <w:lang w:eastAsia="zh-CN"/>
              </w:rPr>
              <w:t>评选</w:t>
            </w:r>
            <w:r>
              <w:rPr>
                <w:rFonts w:hint="eastAsia" w:ascii="宋体" w:hAnsi="宋体" w:eastAsia="宋体" w:cs="宋体"/>
                <w:color w:val="auto"/>
                <w:spacing w:val="0"/>
                <w:sz w:val="21"/>
                <w:szCs w:val="21"/>
                <w:highlight w:val="none"/>
              </w:rPr>
              <w:t>基</w:t>
            </w:r>
            <w:r>
              <w:rPr>
                <w:rFonts w:hint="eastAsia" w:ascii="宋体" w:hAnsi="宋体" w:eastAsia="宋体" w:cs="宋体"/>
                <w:color w:val="auto"/>
                <w:spacing w:val="0"/>
                <w:sz w:val="21"/>
                <w:szCs w:val="21"/>
                <w:highlight w:val="none"/>
                <w:lang w:val="en-US" w:eastAsia="zh-CN"/>
              </w:rPr>
              <w:t>准</w:t>
            </w:r>
            <w:r>
              <w:rPr>
                <w:rFonts w:hint="eastAsia" w:ascii="宋体" w:hAnsi="宋体" w:eastAsia="宋体" w:cs="宋体"/>
                <w:color w:val="auto"/>
                <w:spacing w:val="0"/>
                <w:sz w:val="21"/>
                <w:szCs w:val="21"/>
                <w:highlight w:val="none"/>
              </w:rPr>
              <w:t>价</w:t>
            </w:r>
          </w:p>
          <w:p w14:paraId="292642EE">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偏差率</w:t>
            </w:r>
            <w:r>
              <w:rPr>
                <w:rFonts w:hint="eastAsia" w:ascii="宋体" w:hAnsi="宋体" w:eastAsia="宋体" w:cs="宋体"/>
                <w:color w:val="auto"/>
                <w:spacing w:val="0"/>
                <w:sz w:val="21"/>
                <w:szCs w:val="21"/>
                <w:highlight w:val="none"/>
                <w:lang w:val="en-US"/>
              </w:rPr>
              <w:t>保留</w:t>
            </w:r>
            <w:r>
              <w:rPr>
                <w:rFonts w:hint="eastAsia" w:ascii="宋体" w:hAnsi="宋体" w:eastAsia="宋体" w:cs="宋体"/>
                <w:color w:val="auto"/>
                <w:spacing w:val="0"/>
                <w:sz w:val="21"/>
                <w:szCs w:val="21"/>
                <w:highlight w:val="none"/>
                <w:u w:val="single"/>
                <w:lang w:val="en-US"/>
              </w:rPr>
              <w:t>2</w:t>
            </w:r>
            <w:r>
              <w:rPr>
                <w:rFonts w:hint="eastAsia" w:ascii="宋体" w:hAnsi="宋体" w:eastAsia="宋体" w:cs="宋体"/>
                <w:color w:val="auto"/>
                <w:spacing w:val="0"/>
                <w:sz w:val="21"/>
                <w:szCs w:val="21"/>
                <w:highlight w:val="none"/>
                <w:lang w:val="en-US"/>
              </w:rPr>
              <w:t>位小数</w:t>
            </w:r>
          </w:p>
        </w:tc>
      </w:tr>
      <w:tr w14:paraId="1E91B92E">
        <w:tblPrEx>
          <w:tblCellMar>
            <w:top w:w="0" w:type="dxa"/>
            <w:left w:w="10" w:type="dxa"/>
            <w:bottom w:w="0" w:type="dxa"/>
            <w:right w:w="10" w:type="dxa"/>
          </w:tblCellMar>
        </w:tblPrEx>
        <w:trPr>
          <w:trHeight w:val="311"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E49C13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条款号</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95E5FA">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条款内容</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CCD5ABF">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评分标准</w:t>
            </w:r>
          </w:p>
        </w:tc>
      </w:tr>
      <w:tr w14:paraId="71E05D2C">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ABD351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5FC1C086">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9B24686">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投标报价</w:t>
            </w:r>
          </w:p>
          <w:p w14:paraId="6527EF95">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eastAsia="宋体" w:cs="宋体"/>
                <w:color w:val="000000" w:themeColor="text1"/>
                <w:spacing w:val="0"/>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BC9F236">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（1）当投标报价＞</w:t>
            </w:r>
            <w:r>
              <w:rPr>
                <w:rFonts w:hint="eastAsia" w:cs="宋体"/>
                <w:color w:val="000000" w:themeColor="text1"/>
                <w:spacing w:val="0"/>
                <w:sz w:val="21"/>
                <w:szCs w:val="21"/>
                <w:highlight w:val="none"/>
                <w:lang w:eastAsia="zh-CN"/>
                <w14:textFill>
                  <w14:solidFill>
                    <w14:schemeClr w14:val="tx1"/>
                  </w14:solidFill>
                </w14:textFill>
              </w:rPr>
              <w:t>评选</w:t>
            </w:r>
            <w:r>
              <w:rPr>
                <w:rFonts w:hint="eastAsia" w:ascii="宋体" w:hAnsi="宋体" w:eastAsia="宋体" w:cs="宋体"/>
                <w:color w:val="000000" w:themeColor="text1"/>
                <w:spacing w:val="0"/>
                <w:sz w:val="21"/>
                <w:szCs w:val="21"/>
                <w:highlight w:val="none"/>
                <w14:textFill>
                  <w14:solidFill>
                    <w14:schemeClr w14:val="tx1"/>
                  </w14:solidFill>
                </w14:textFill>
              </w:rPr>
              <w:t>基准价时，报价得分=</w:t>
            </w:r>
            <w:r>
              <w:rPr>
                <w:rFonts w:hint="eastAsia" w:eastAsia="宋体" w:cs="宋体"/>
                <w:color w:val="000000" w:themeColor="text1"/>
                <w:spacing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0"/>
                <w:sz w:val="21"/>
                <w:szCs w:val="21"/>
                <w:highlight w:val="none"/>
                <w14:textFill>
                  <w14:solidFill>
                    <w14:schemeClr w14:val="tx1"/>
                  </w14:solidFill>
                </w14:textFill>
              </w:rPr>
              <w:t>0-偏差率×100×</w:t>
            </w:r>
            <w:r>
              <w:rPr>
                <w:rFonts w:hint="eastAsia" w:eastAsia="宋体" w:cs="宋体"/>
                <w:color w:val="000000" w:themeColor="text1"/>
                <w:spacing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pacing w:val="0"/>
                <w:sz w:val="21"/>
                <w:szCs w:val="21"/>
                <w:highlight w:val="none"/>
                <w14:textFill>
                  <w14:solidFill>
                    <w14:schemeClr w14:val="tx1"/>
                  </w14:solidFill>
                </w14:textFill>
              </w:rPr>
              <w:t>。</w:t>
            </w:r>
          </w:p>
          <w:p w14:paraId="2E8C61B7">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（2）当投标报价≤</w:t>
            </w:r>
            <w:r>
              <w:rPr>
                <w:rFonts w:hint="eastAsia" w:cs="宋体"/>
                <w:color w:val="000000" w:themeColor="text1"/>
                <w:spacing w:val="0"/>
                <w:sz w:val="21"/>
                <w:szCs w:val="21"/>
                <w:highlight w:val="none"/>
                <w:lang w:eastAsia="zh-CN"/>
                <w14:textFill>
                  <w14:solidFill>
                    <w14:schemeClr w14:val="tx1"/>
                  </w14:solidFill>
                </w14:textFill>
              </w:rPr>
              <w:t>评选</w:t>
            </w:r>
            <w:r>
              <w:rPr>
                <w:rFonts w:hint="eastAsia" w:ascii="宋体" w:hAnsi="宋体" w:eastAsia="宋体" w:cs="宋体"/>
                <w:color w:val="000000" w:themeColor="text1"/>
                <w:spacing w:val="0"/>
                <w:sz w:val="21"/>
                <w:szCs w:val="21"/>
                <w:highlight w:val="none"/>
                <w14:textFill>
                  <w14:solidFill>
                    <w14:schemeClr w14:val="tx1"/>
                  </w14:solidFill>
                </w14:textFill>
              </w:rPr>
              <w:t>基准价时，报价得分=</w:t>
            </w:r>
            <w:r>
              <w:rPr>
                <w:rFonts w:hint="eastAsia" w:eastAsia="宋体" w:cs="宋体"/>
                <w:color w:val="000000" w:themeColor="text1"/>
                <w:spacing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0"/>
                <w:sz w:val="21"/>
                <w:szCs w:val="21"/>
                <w:highlight w:val="none"/>
                <w14:textFill>
                  <w14:solidFill>
                    <w14:schemeClr w14:val="tx1"/>
                  </w14:solidFill>
                </w14:textFill>
              </w:rPr>
              <w:t>0-偏差率×100×</w:t>
            </w:r>
            <w:r>
              <w:rPr>
                <w:rFonts w:hint="eastAsia" w:eastAsia="宋体" w:cs="宋体"/>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sz w:val="21"/>
                <w:szCs w:val="21"/>
                <w:highlight w:val="none"/>
                <w14:textFill>
                  <w14:solidFill>
                    <w14:schemeClr w14:val="tx1"/>
                  </w14:solidFill>
                </w14:textFill>
              </w:rPr>
              <w:t>。</w:t>
            </w:r>
          </w:p>
          <w:p w14:paraId="3C1B247A">
            <w:pPr>
              <w:pStyle w:val="35"/>
              <w:keepNext w:val="0"/>
              <w:keepLines w:val="0"/>
              <w:pageBreakBefore w:val="0"/>
              <w:widowControl w:val="0"/>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sz w:val="21"/>
                <w:szCs w:val="21"/>
                <w:highlight w:val="none"/>
                <w:lang w:eastAsia="zh-CN"/>
                <w14:textFill>
                  <w14:solidFill>
                    <w14:schemeClr w14:val="tx1"/>
                  </w14:solidFill>
                </w14:textFill>
              </w:rPr>
              <w:t>得分</w:t>
            </w:r>
            <w:r>
              <w:rPr>
                <w:rFonts w:hint="eastAsia" w:ascii="宋体" w:hAnsi="宋体" w:eastAsia="宋体" w:cs="宋体"/>
                <w:color w:val="000000" w:themeColor="text1"/>
                <w:spacing w:val="0"/>
                <w:sz w:val="21"/>
                <w:szCs w:val="21"/>
                <w:highlight w:val="none"/>
                <w:lang w:val="en-US"/>
                <w14:textFill>
                  <w14:solidFill>
                    <w14:schemeClr w14:val="tx1"/>
                  </w14:solidFill>
                </w14:textFill>
              </w:rPr>
              <w:t>保留</w:t>
            </w:r>
            <w:r>
              <w:rPr>
                <w:rFonts w:hint="eastAsia" w:ascii="宋体" w:hAnsi="宋体" w:eastAsia="宋体" w:cs="宋体"/>
                <w:color w:val="000000" w:themeColor="text1"/>
                <w:spacing w:val="0"/>
                <w:sz w:val="21"/>
                <w:szCs w:val="21"/>
                <w:highlight w:val="none"/>
                <w:u w:val="single"/>
                <w:lang w:val="en-US"/>
                <w14:textFill>
                  <w14:solidFill>
                    <w14:schemeClr w14:val="tx1"/>
                  </w14:solidFill>
                </w14:textFill>
              </w:rPr>
              <w:t>2</w:t>
            </w:r>
            <w:r>
              <w:rPr>
                <w:rFonts w:hint="eastAsia" w:ascii="宋体" w:hAnsi="宋体" w:eastAsia="宋体" w:cs="宋体"/>
                <w:color w:val="000000" w:themeColor="text1"/>
                <w:spacing w:val="0"/>
                <w:sz w:val="21"/>
                <w:szCs w:val="21"/>
                <w:highlight w:val="none"/>
                <w:lang w:val="en-US"/>
                <w14:textFill>
                  <w14:solidFill>
                    <w14:schemeClr w14:val="tx1"/>
                  </w14:solidFill>
                </w14:textFill>
              </w:rPr>
              <w:t>位小数</w:t>
            </w:r>
            <w:r>
              <w:rPr>
                <w:rFonts w:hint="eastAsia" w:ascii="宋体" w:hAnsi="宋体" w:eastAsia="宋体" w:cs="宋体"/>
                <w:color w:val="000000" w:themeColor="text1"/>
                <w:spacing w:val="0"/>
                <w:sz w:val="21"/>
                <w:szCs w:val="21"/>
                <w:highlight w:val="none"/>
                <w14:textFill>
                  <w14:solidFill>
                    <w14:schemeClr w14:val="tx1"/>
                  </w14:solidFill>
                </w14:textFill>
              </w:rPr>
              <w:t>。</w:t>
            </w:r>
          </w:p>
        </w:tc>
      </w:tr>
      <w:tr w14:paraId="51613943">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574A867">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10DBC66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BDDF273">
            <w:pPr>
              <w:keepNext w:val="0"/>
              <w:keepLines w:val="0"/>
              <w:pageBreakBefore w:val="0"/>
              <w:widowControl w:val="0"/>
              <w:wordWrap/>
              <w:topLinePunct w:val="0"/>
              <w:autoSpaceDE w:val="0"/>
              <w:autoSpaceDN w:val="0"/>
              <w:bidi w:val="0"/>
              <w:adjustRightInd w:val="0"/>
              <w:snapToGrid/>
              <w:spacing w:line="280" w:lineRule="exact"/>
              <w:jc w:val="center"/>
              <w:textAlignment w:val="center"/>
              <w:outlineLvl w:val="9"/>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售后服务</w:t>
            </w:r>
          </w:p>
          <w:p w14:paraId="2438E411">
            <w:pPr>
              <w:keepNext w:val="0"/>
              <w:keepLines w:val="0"/>
              <w:pageBreakBefore w:val="0"/>
              <w:widowControl w:val="0"/>
              <w:wordWrap/>
              <w:topLinePunct w:val="0"/>
              <w:autoSpaceDE w:val="0"/>
              <w:autoSpaceDN w:val="0"/>
              <w:bidi w:val="0"/>
              <w:adjustRightInd w:val="0"/>
              <w:snapToGrid/>
              <w:spacing w:line="280" w:lineRule="exact"/>
              <w:jc w:val="center"/>
              <w:textAlignment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sz w:val="21"/>
                <w:szCs w:val="21"/>
                <w:highlight w:val="none"/>
                <w:lang w:bidi="ar"/>
                <w14:textFill>
                  <w14:solidFill>
                    <w14:schemeClr w14:val="tx1"/>
                  </w14:solidFill>
                </w14:textFill>
              </w:rPr>
              <w:t>（</w:t>
            </w:r>
            <w:r>
              <w:rPr>
                <w:rFonts w:hint="eastAsia" w:ascii="宋体" w:hAnsi="宋体" w:eastAsia="宋体" w:cs="宋体"/>
                <w:color w:val="000000" w:themeColor="text1"/>
                <w:spacing w:val="0"/>
                <w:sz w:val="21"/>
                <w:szCs w:val="21"/>
                <w:highlight w:val="none"/>
                <w:lang w:val="en-US" w:eastAsia="zh-CN" w:bidi="ar"/>
                <w14:textFill>
                  <w14:solidFill>
                    <w14:schemeClr w14:val="tx1"/>
                  </w14:solidFill>
                </w14:textFill>
              </w:rPr>
              <w:t>10</w:t>
            </w:r>
            <w:r>
              <w:rPr>
                <w:rFonts w:hint="eastAsia" w:ascii="宋体" w:hAnsi="宋体" w:eastAsia="宋体" w:cs="宋体"/>
                <w:color w:val="000000" w:themeColor="text1"/>
                <w:spacing w:val="0"/>
                <w:sz w:val="21"/>
                <w:szCs w:val="21"/>
                <w:highlight w:val="none"/>
                <w:lang w:bidi="ar"/>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D783650">
            <w:pPr>
              <w:pStyle w:val="12"/>
              <w:keepNext w:val="0"/>
              <w:keepLines w:val="0"/>
              <w:pageBreakBefore w:val="0"/>
              <w:widowControl w:val="0"/>
              <w:kinsoku w:val="0"/>
              <w:wordWrap/>
              <w:overflowPunct w:val="0"/>
              <w:topLinePunct w:val="0"/>
              <w:autoSpaceDE w:val="0"/>
              <w:autoSpaceDN w:val="0"/>
              <w:bidi w:val="0"/>
              <w:adjustRightInd w:val="0"/>
              <w:snapToGrid/>
              <w:spacing w:before="119" w:beforeLines="0" w:afterLines="0" w:line="280" w:lineRule="exact"/>
              <w:ind w:left="0" w:leftChars="0" w:right="84" w:firstLine="0" w:firstLineChars="0"/>
              <w:textAlignment w:val="auto"/>
              <w:outlineLvl w:val="9"/>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提供满足招标文件</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第二章“附录4”相关质保期</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的得</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分，不提供</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不得分；</w:t>
            </w:r>
          </w:p>
          <w:p w14:paraId="0B21F000">
            <w:pPr>
              <w:pStyle w:val="25"/>
              <w:keepNext w:val="0"/>
              <w:keepLines w:val="0"/>
              <w:pageBreakBefore w:val="0"/>
              <w:widowControl w:val="0"/>
              <w:kinsoku w:val="0"/>
              <w:wordWrap/>
              <w:overflowPunct w:val="0"/>
              <w:topLinePunct w:val="0"/>
              <w:autoSpaceDE w:val="0"/>
              <w:autoSpaceDN w:val="0"/>
              <w:bidi w:val="0"/>
              <w:adjustRightInd w:val="0"/>
              <w:snapToGrid/>
              <w:spacing w:beforeLines="0" w:afterLines="0" w:line="280" w:lineRule="exact"/>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在此基础上，</w:t>
            </w:r>
            <w:r>
              <w:rPr>
                <w:rFonts w:hint="eastAsia" w:ascii="宋体" w:hAnsi="宋体" w:cs="宋体"/>
                <w:color w:val="000000" w:themeColor="text1"/>
                <w:spacing w:val="0"/>
                <w:w w:val="100"/>
                <w:sz w:val="21"/>
                <w:szCs w:val="21"/>
                <w:highlight w:val="none"/>
                <w:lang w:val="en-US" w:eastAsia="zh-CN"/>
                <w14:textFill>
                  <w14:solidFill>
                    <w14:schemeClr w14:val="tx1"/>
                  </w14:solidFill>
                </w14:textFill>
              </w:rPr>
              <w:t>比选人</w:t>
            </w:r>
            <w:r>
              <w:rPr>
                <w:rFonts w:hint="eastAsia" w:ascii="宋体" w:hAnsi="宋体" w:eastAsia="宋体" w:cs="宋体"/>
                <w:color w:val="000000" w:themeColor="text1"/>
                <w:spacing w:val="0"/>
                <w:w w:val="100"/>
                <w:sz w:val="21"/>
                <w:szCs w:val="21"/>
                <w:highlight w:val="none"/>
                <w14:textFill>
                  <w14:solidFill>
                    <w14:schemeClr w14:val="tx1"/>
                  </w14:solidFill>
                </w14:textFill>
              </w:rPr>
              <w:t>提供的</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物资越多，质保期越多长</w:t>
            </w:r>
            <w:r>
              <w:rPr>
                <w:rFonts w:hint="eastAsia" w:ascii="宋体" w:hAnsi="宋体" w:eastAsia="宋体" w:cs="宋体"/>
                <w:color w:val="000000" w:themeColor="text1"/>
                <w:spacing w:val="0"/>
                <w:w w:val="100"/>
                <w:sz w:val="21"/>
                <w:szCs w:val="21"/>
                <w:highlight w:val="none"/>
                <w14:textFill>
                  <w14:solidFill>
                    <w14:schemeClr w14:val="tx1"/>
                  </w14:solidFill>
                </w14:textFill>
              </w:rPr>
              <w:t>：</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4-5年的</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spacing w:val="0"/>
                <w:w w:val="100"/>
                <w:sz w:val="21"/>
                <w:szCs w:val="21"/>
                <w:highlight w:val="none"/>
                <w14:textFill>
                  <w14:solidFill>
                    <w14:schemeClr w14:val="tx1"/>
                  </w14:solidFill>
                </w14:textFill>
              </w:rPr>
              <w:t>分；</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3年的</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sz w:val="21"/>
                <w:szCs w:val="21"/>
                <w:highlight w:val="none"/>
                <w14:textFill>
                  <w14:solidFill>
                    <w14:schemeClr w14:val="tx1"/>
                  </w14:solidFill>
                </w14:textFill>
              </w:rPr>
              <w:t>分；</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2年</w:t>
            </w:r>
            <w:r>
              <w:rPr>
                <w:rFonts w:hint="eastAsia" w:ascii="宋体" w:hAnsi="宋体" w:eastAsia="宋体" w:cs="宋体"/>
                <w:color w:val="000000" w:themeColor="text1"/>
                <w:spacing w:val="0"/>
                <w:w w:val="100"/>
                <w:sz w:val="21"/>
                <w:szCs w:val="21"/>
                <w:highlight w:val="none"/>
                <w14:textFill>
                  <w14:solidFill>
                    <w14:schemeClr w14:val="tx1"/>
                  </w14:solidFill>
                </w14:textFill>
              </w:rPr>
              <w:t>的</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sz w:val="21"/>
                <w:szCs w:val="21"/>
                <w:highlight w:val="none"/>
                <w14:textFill>
                  <w14:solidFill>
                    <w14:schemeClr w14:val="tx1"/>
                  </w14:solidFill>
                </w14:textFill>
              </w:rPr>
              <w:t>分</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p>
        </w:tc>
      </w:tr>
      <w:tr w14:paraId="6145BEB7">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2879C00">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1DBFE572">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97F4A81">
            <w:pPr>
              <w:keepNext w:val="0"/>
              <w:keepLines w:val="0"/>
              <w:pageBreakBefore w:val="0"/>
              <w:widowControl w:val="0"/>
              <w:wordWrap/>
              <w:topLinePunct w:val="0"/>
              <w:autoSpaceDE w:val="0"/>
              <w:autoSpaceDN w:val="0"/>
              <w:bidi w:val="0"/>
              <w:adjustRightInd w:val="0"/>
              <w:snapToGrid/>
              <w:spacing w:line="280" w:lineRule="exact"/>
              <w:jc w:val="center"/>
              <w:textAlignment w:val="center"/>
              <w:outlineLvl w:val="9"/>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质量</w:t>
            </w:r>
          </w:p>
          <w:p w14:paraId="21EA1EA2">
            <w:pPr>
              <w:keepNext w:val="0"/>
              <w:keepLines w:val="0"/>
              <w:pageBreakBefore w:val="0"/>
              <w:widowControl w:val="0"/>
              <w:wordWrap/>
              <w:topLinePunct w:val="0"/>
              <w:autoSpaceDE w:val="0"/>
              <w:autoSpaceDN w:val="0"/>
              <w:bidi w:val="0"/>
              <w:adjustRightInd w:val="0"/>
              <w:snapToGrid/>
              <w:spacing w:line="280" w:lineRule="exact"/>
              <w:jc w:val="center"/>
              <w:textAlignment w:val="center"/>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sz w:val="21"/>
                <w:szCs w:val="21"/>
                <w:highlight w:val="none"/>
                <w:lang w:bidi="ar"/>
                <w14:textFill>
                  <w14:solidFill>
                    <w14:schemeClr w14:val="tx1"/>
                  </w14:solidFill>
                </w14:textFill>
              </w:rPr>
              <w:t>（</w:t>
            </w:r>
            <w:r>
              <w:rPr>
                <w:rFonts w:hint="eastAsia" w:ascii="宋体" w:hAnsi="宋体" w:eastAsia="宋体" w:cs="宋体"/>
                <w:color w:val="000000" w:themeColor="text1"/>
                <w:spacing w:val="0"/>
                <w:sz w:val="21"/>
                <w:szCs w:val="21"/>
                <w:highlight w:val="none"/>
                <w:lang w:val="en-US" w:eastAsia="zh-CN" w:bidi="ar"/>
                <w14:textFill>
                  <w14:solidFill>
                    <w14:schemeClr w14:val="tx1"/>
                  </w14:solidFill>
                </w14:textFill>
              </w:rPr>
              <w:t>15</w:t>
            </w:r>
            <w:r>
              <w:rPr>
                <w:rFonts w:hint="eastAsia" w:ascii="宋体" w:hAnsi="宋体" w:eastAsia="宋体" w:cs="宋体"/>
                <w:color w:val="000000" w:themeColor="text1"/>
                <w:spacing w:val="0"/>
                <w:sz w:val="21"/>
                <w:szCs w:val="21"/>
                <w:highlight w:val="none"/>
                <w:lang w:bidi="ar"/>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6863583">
            <w:pPr>
              <w:pStyle w:val="25"/>
              <w:keepNext w:val="0"/>
              <w:keepLines w:val="0"/>
              <w:pageBreakBefore w:val="0"/>
              <w:widowControl w:val="0"/>
              <w:kinsoku w:val="0"/>
              <w:wordWrap/>
              <w:overflowPunct w:val="0"/>
              <w:topLinePunct w:val="0"/>
              <w:autoSpaceDE w:val="0"/>
              <w:autoSpaceDN w:val="0"/>
              <w:bidi w:val="0"/>
              <w:adjustRightInd w:val="0"/>
              <w:snapToGrid/>
              <w:spacing w:beforeLines="0" w:afterLines="0" w:line="280" w:lineRule="exact"/>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提供满足招标文件</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第二章“附录4”相关规格型号、资质（品牌）要求</w:t>
            </w:r>
            <w:r>
              <w:rPr>
                <w:rFonts w:hint="eastAsia" w:ascii="宋体" w:hAnsi="宋体" w:eastAsia="宋体" w:cs="宋体"/>
                <w:color w:val="000000" w:themeColor="text1"/>
                <w:spacing w:val="0"/>
                <w:w w:val="100"/>
                <w:sz w:val="21"/>
                <w:szCs w:val="21"/>
                <w:highlight w:val="none"/>
                <w14:textFill>
                  <w14:solidFill>
                    <w14:schemeClr w14:val="tx1"/>
                  </w14:solidFill>
                </w14:textFill>
              </w:rPr>
              <w:t>，</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提供检测机构出具的同品种或同类物资产品合格证或检测报告并提供复印件，缺少或不符合要求的每项扣1分，</w:t>
            </w:r>
            <w:r>
              <w:rPr>
                <w:rFonts w:hint="eastAsia" w:ascii="宋体" w:hAnsi="宋体" w:eastAsia="宋体" w:cs="宋体"/>
                <w:color w:val="000000" w:themeColor="text1"/>
                <w:spacing w:val="0"/>
                <w:w w:val="100"/>
                <w:sz w:val="21"/>
                <w:szCs w:val="21"/>
                <w:highlight w:val="none"/>
                <w14:textFill>
                  <w14:solidFill>
                    <w14:schemeClr w14:val="tx1"/>
                  </w14:solidFill>
                </w14:textFill>
              </w:rPr>
              <w:t>直到扣完</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pacing w:val="0"/>
                <w:w w:val="100"/>
                <w:sz w:val="21"/>
                <w:szCs w:val="21"/>
                <w:highlight w:val="none"/>
                <w14:textFill>
                  <w14:solidFill>
                    <w14:schemeClr w14:val="tx1"/>
                  </w14:solidFill>
                </w14:textFill>
              </w:rPr>
              <w:t>分为止</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p>
        </w:tc>
      </w:tr>
      <w:tr w14:paraId="579C8747">
        <w:tblPrEx>
          <w:tblCellMar>
            <w:top w:w="0" w:type="dxa"/>
            <w:left w:w="10" w:type="dxa"/>
            <w:bottom w:w="0" w:type="dxa"/>
            <w:right w:w="10" w:type="dxa"/>
          </w:tblCellMar>
        </w:tblPrEx>
        <w:trPr>
          <w:trHeight w:val="261"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F0ABCB0">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5BEEFD48">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5EE610D">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业绩</w:t>
            </w:r>
          </w:p>
          <w:p w14:paraId="48E07A2E">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w:t>
            </w:r>
            <w:r>
              <w:rPr>
                <w:rFonts w:hint="eastAsia" w:eastAsia="宋体" w:cs="宋体"/>
                <w:color w:val="000000" w:themeColor="text1"/>
                <w:spacing w:val="0"/>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DB06A9F">
            <w:pPr>
              <w:pStyle w:val="12"/>
              <w:keepNext w:val="0"/>
              <w:keepLines w:val="0"/>
              <w:pageBreakBefore w:val="0"/>
              <w:widowControl w:val="0"/>
              <w:kinsoku w:val="0"/>
              <w:wordWrap/>
              <w:overflowPunct w:val="0"/>
              <w:topLinePunct w:val="0"/>
              <w:autoSpaceDE w:val="0"/>
              <w:autoSpaceDN w:val="0"/>
              <w:bidi w:val="0"/>
              <w:adjustRightInd w:val="0"/>
              <w:snapToGrid/>
              <w:spacing w:before="119" w:beforeLines="0" w:afterLines="0" w:line="280" w:lineRule="exact"/>
              <w:ind w:left="0" w:leftChars="0" w:right="84" w:firstLine="210" w:firstLineChars="100"/>
              <w:textAlignment w:val="auto"/>
              <w:outlineLvl w:val="9"/>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满足资格条件最低要求得</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分。</w:t>
            </w:r>
          </w:p>
          <w:p w14:paraId="59FAB877">
            <w:pPr>
              <w:pStyle w:val="12"/>
              <w:keepNext w:val="0"/>
              <w:keepLines w:val="0"/>
              <w:pageBreakBefore w:val="0"/>
              <w:widowControl w:val="0"/>
              <w:kinsoku w:val="0"/>
              <w:wordWrap/>
              <w:overflowPunct w:val="0"/>
              <w:topLinePunct w:val="0"/>
              <w:autoSpaceDE w:val="0"/>
              <w:autoSpaceDN w:val="0"/>
              <w:bidi w:val="0"/>
              <w:adjustRightInd w:val="0"/>
              <w:snapToGrid/>
              <w:spacing w:before="119" w:beforeLines="0" w:afterLines="0" w:line="280" w:lineRule="exact"/>
              <w:ind w:left="0" w:leftChars="0" w:right="84" w:firstLine="0" w:firstLineChars="0"/>
              <w:textAlignment w:val="auto"/>
              <w:outlineLvl w:val="9"/>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扣除资格条件审查最低的业绩后，</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近三年（</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自202</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年1月1日至今</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，以签订销售合同为准），</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每增加</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1个业绩</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，加</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分，最多</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Hans"/>
                <w14:textFill>
                  <w14:solidFill>
                    <w14:schemeClr w14:val="tx1"/>
                  </w14:solidFill>
                </w14:textFill>
              </w:rPr>
              <w:t>分</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p>
          <w:p w14:paraId="243ABC8E">
            <w:pPr>
              <w:pStyle w:val="12"/>
              <w:keepNext w:val="0"/>
              <w:keepLines w:val="0"/>
              <w:pageBreakBefore w:val="0"/>
              <w:widowControl w:val="0"/>
              <w:kinsoku w:val="0"/>
              <w:wordWrap/>
              <w:overflowPunct w:val="0"/>
              <w:topLinePunct w:val="0"/>
              <w:autoSpaceDE w:val="0"/>
              <w:autoSpaceDN w:val="0"/>
              <w:bidi w:val="0"/>
              <w:adjustRightInd w:val="0"/>
              <w:snapToGrid/>
              <w:spacing w:before="119" w:beforeLines="0" w:afterLines="0" w:line="280" w:lineRule="exact"/>
              <w:ind w:left="0" w:leftChars="0" w:right="84" w:rightChars="0" w:firstLine="0" w:firstLineChars="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t>注：业绩证明材料为符合要求的</w:t>
            </w:r>
            <w:r>
              <w:rPr>
                <w:rFonts w:hint="eastAsia" w:ascii="宋体" w:hAnsi="宋体" w:eastAsia="宋体" w:cs="宋体"/>
                <w:b/>
                <w:bCs/>
                <w:color w:val="000000" w:themeColor="text1"/>
                <w:spacing w:val="0"/>
                <w:w w:val="100"/>
                <w:sz w:val="21"/>
                <w:szCs w:val="21"/>
                <w:highlight w:val="none"/>
                <w:lang w:eastAsia="zh-CN"/>
                <w14:textFill>
                  <w14:solidFill>
                    <w14:schemeClr w14:val="tx1"/>
                  </w14:solidFill>
                </w14:textFill>
              </w:rPr>
              <w:t>合同复印件</w:t>
            </w:r>
            <w:r>
              <w:rPr>
                <w:rFonts w:hint="eastAsia" w:ascii="宋体" w:hAnsi="宋体" w:eastAsia="宋体" w:cs="宋体"/>
                <w:b/>
                <w:bCs/>
                <w:color w:val="000000" w:themeColor="text1"/>
                <w:spacing w:val="0"/>
                <w:w w:val="100"/>
                <w:sz w:val="21"/>
                <w:szCs w:val="21"/>
                <w:highlight w:val="none"/>
                <w:lang w:val="en-US" w:eastAsia="zh-CN"/>
                <w14:textFill>
                  <w14:solidFill>
                    <w14:schemeClr w14:val="tx1"/>
                  </w14:solidFill>
                </w14:textFill>
              </w:rPr>
              <w:t>，内容能体现相关内容</w:t>
            </w:r>
            <w:r>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t>，并加盖</w:t>
            </w:r>
            <w:r>
              <w:rPr>
                <w:rFonts w:hint="eastAsia" w:cs="宋体"/>
                <w:b/>
                <w:bCs/>
                <w:color w:val="000000" w:themeColor="text1"/>
                <w:spacing w:val="0"/>
                <w:sz w:val="21"/>
                <w:szCs w:val="21"/>
                <w:highlight w:val="none"/>
                <w:lang w:val="en-US" w:eastAsia="zh-CN"/>
                <w14:textFill>
                  <w14:solidFill>
                    <w14:schemeClr w14:val="tx1"/>
                  </w14:solidFill>
                </w14:textFill>
              </w:rPr>
              <w:t>比选人</w:t>
            </w:r>
            <w:r>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t>公</w:t>
            </w:r>
            <w:r>
              <w:rPr>
                <w:rFonts w:hint="eastAsia" w:ascii="宋体" w:hAnsi="宋体" w:eastAsia="宋体" w:cs="宋体"/>
                <w:b/>
                <w:bCs/>
                <w:color w:val="000000" w:themeColor="text1"/>
                <w:spacing w:val="0"/>
                <w:sz w:val="21"/>
                <w:szCs w:val="21"/>
                <w:highlight w:val="none"/>
                <w:lang w:val="en-US" w:eastAsia="zh-Hans"/>
                <w14:textFill>
                  <w14:solidFill>
                    <w14:schemeClr w14:val="tx1"/>
                  </w14:solidFill>
                </w14:textFill>
              </w:rPr>
              <w:t>章</w:t>
            </w:r>
            <w:r>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t>。</w:t>
            </w:r>
          </w:p>
        </w:tc>
      </w:tr>
      <w:tr w14:paraId="21F507C9">
        <w:tblPrEx>
          <w:tblCellMar>
            <w:top w:w="0" w:type="dxa"/>
            <w:left w:w="10" w:type="dxa"/>
            <w:bottom w:w="0" w:type="dxa"/>
            <w:right w:w="10" w:type="dxa"/>
          </w:tblCellMar>
        </w:tblPrEx>
        <w:trPr>
          <w:trHeight w:val="454" w:hRule="atLeast"/>
          <w:jc w:val="center"/>
        </w:trPr>
        <w:tc>
          <w:tcPr>
            <w:tcW w:w="10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DFFED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2.2.4</w:t>
            </w:r>
          </w:p>
          <w:p w14:paraId="2D77D2B9">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7700914">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eastAsia="宋体" w:cs="宋体"/>
                <w:color w:val="000000" w:themeColor="text1"/>
                <w:spacing w:val="0"/>
                <w:sz w:val="21"/>
                <w:szCs w:val="21"/>
                <w:highlight w:val="none"/>
                <w:lang w:val="en-US" w:eastAsia="zh-CN" w:bidi="ar-SA"/>
                <w14:textFill>
                  <w14:solidFill>
                    <w14:schemeClr w14:val="tx1"/>
                  </w14:solidFill>
                </w14:textFill>
              </w:rPr>
            </w:pPr>
            <w:r>
              <w:rPr>
                <w:rFonts w:hint="eastAsia" w:eastAsia="宋体" w:cs="宋体"/>
                <w:color w:val="000000" w:themeColor="text1"/>
                <w:spacing w:val="0"/>
                <w:sz w:val="21"/>
                <w:szCs w:val="21"/>
                <w:highlight w:val="none"/>
                <w:lang w:val="en-US" w:eastAsia="zh-CN" w:bidi="ar-SA"/>
                <w14:textFill>
                  <w14:solidFill>
                    <w14:schemeClr w14:val="tx1"/>
                  </w14:solidFill>
                </w14:textFill>
              </w:rPr>
              <w:t>交货时间</w:t>
            </w:r>
          </w:p>
          <w:p w14:paraId="673E731C">
            <w:pPr>
              <w:pStyle w:val="35"/>
              <w:keepNext w:val="0"/>
              <w:keepLines w:val="0"/>
              <w:pageBreakBefore w:val="0"/>
              <w:widowControl w:val="0"/>
              <w:wordWrap/>
              <w:topLinePunct w:val="0"/>
              <w:autoSpaceDE w:val="0"/>
              <w:autoSpaceDN w:val="0"/>
              <w:bidi w:val="0"/>
              <w:adjustRightInd w:val="0"/>
              <w:snapToGrid/>
              <w:spacing w:line="280" w:lineRule="exact"/>
              <w:jc w:val="center"/>
              <w:outlineLvl w:val="9"/>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w:t>
            </w:r>
            <w:r>
              <w:rPr>
                <w:rFonts w:hint="eastAsia" w:eastAsia="宋体" w:cs="宋体"/>
                <w:color w:val="000000" w:themeColor="text1"/>
                <w:spacing w:val="0"/>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pacing w:val="0"/>
                <w:sz w:val="21"/>
                <w:szCs w:val="21"/>
                <w:highlight w:val="none"/>
                <w:lang w:val="en-US" w:eastAsia="zh-CN" w:bidi="ar-SA"/>
                <w14:textFill>
                  <w14:solidFill>
                    <w14:schemeClr w14:val="tx1"/>
                  </w14:solidFill>
                </w14:textFill>
              </w:rPr>
              <w:t>分）</w:t>
            </w:r>
          </w:p>
        </w:tc>
        <w:tc>
          <w:tcPr>
            <w:tcW w:w="6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1B79914">
            <w:pPr>
              <w:keepNext w:val="0"/>
              <w:keepLines w:val="0"/>
              <w:pageBreakBefore w:val="0"/>
              <w:widowControl w:val="0"/>
              <w:tabs>
                <w:tab w:val="left" w:pos="7665"/>
              </w:tabs>
              <w:wordWrap/>
              <w:topLinePunct w:val="0"/>
              <w:autoSpaceDE w:val="0"/>
              <w:autoSpaceDN w:val="0"/>
              <w:bidi w:val="0"/>
              <w:adjustRightInd w:val="0"/>
              <w:snapToGrid/>
              <w:spacing w:line="280" w:lineRule="exact"/>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000000" w:themeColor="text1"/>
                <w:spacing w:val="0"/>
                <w:w w:val="100"/>
                <w:sz w:val="21"/>
                <w:szCs w:val="21"/>
                <w:highlight w:val="none"/>
                <w:lang w:val="en-US" w:eastAsia="zh-CN" w:bidi="ar-SA"/>
                <w14:textFill>
                  <w14:solidFill>
                    <w14:schemeClr w14:val="tx1"/>
                  </w14:solidFill>
                </w14:textFill>
              </w:rPr>
              <w:t>按照招标文件要求时间交货的得5分，超过1天扣2分，直到扣完5分为止。</w:t>
            </w:r>
          </w:p>
        </w:tc>
      </w:tr>
    </w:tbl>
    <w:p w14:paraId="52E34B07">
      <w:pPr>
        <w:pStyle w:val="5"/>
        <w:rPr>
          <w:rFonts w:hint="eastAsia" w:ascii="宋体" w:hAnsi="宋体" w:eastAsia="宋体" w:cs="宋体"/>
          <w:color w:val="auto"/>
          <w:spacing w:val="0"/>
          <w:highlight w:val="none"/>
        </w:rPr>
        <w:sectPr>
          <w:headerReference r:id="rId11" w:type="default"/>
          <w:footerReference r:id="rId12" w:type="default"/>
          <w:pgSz w:w="11900" w:h="16840"/>
          <w:pgMar w:top="1440" w:right="1080" w:bottom="1440" w:left="1080" w:header="881" w:footer="894" w:gutter="0"/>
          <w:lnNumType w:countBy="0" w:distance="360"/>
          <w:pgNumType w:fmt="decimal"/>
          <w:cols w:space="720" w:num="1"/>
        </w:sectPr>
      </w:pPr>
    </w:p>
    <w:p w14:paraId="2A20825C">
      <w:pPr>
        <w:pStyle w:val="12"/>
        <w:keepNext w:val="0"/>
        <w:keepLines w:val="0"/>
        <w:pageBreakBefore w:val="0"/>
        <w:numPr>
          <w:ilvl w:val="0"/>
          <w:numId w:val="0"/>
        </w:numPr>
        <w:kinsoku w:val="0"/>
        <w:wordWrap/>
        <w:overflowPunct w:val="0"/>
        <w:topLinePunct w:val="0"/>
        <w:bidi w:val="0"/>
        <w:spacing w:before="0" w:beforeLines="0" w:afterLines="0" w:line="360" w:lineRule="auto"/>
        <w:jc w:val="center"/>
        <w:textAlignment w:val="auto"/>
        <w:rPr>
          <w:rFonts w:hint="eastAsia" w:ascii="宋体" w:hAnsi="宋体" w:eastAsia="宋体" w:cs="宋体"/>
          <w:color w:val="auto"/>
          <w:spacing w:val="0"/>
          <w:w w:val="100"/>
          <w:sz w:val="28"/>
          <w:highlight w:val="none"/>
        </w:rPr>
      </w:pPr>
      <w:r>
        <w:rPr>
          <w:rFonts w:hint="eastAsia" w:ascii="宋体" w:hAnsi="宋体" w:eastAsia="宋体" w:cs="宋体"/>
          <w:b/>
          <w:color w:val="auto"/>
          <w:spacing w:val="0"/>
          <w:w w:val="100"/>
          <w:sz w:val="28"/>
          <w:highlight w:val="none"/>
        </w:rPr>
        <w:t>（二）</w:t>
      </w:r>
      <w:r>
        <w:rPr>
          <w:rFonts w:hint="eastAsia" w:cs="宋体"/>
          <w:b/>
          <w:color w:val="auto"/>
          <w:spacing w:val="0"/>
          <w:w w:val="100"/>
          <w:sz w:val="28"/>
          <w:highlight w:val="none"/>
          <w:lang w:eastAsia="zh-CN"/>
        </w:rPr>
        <w:t>评选</w:t>
      </w:r>
      <w:r>
        <w:rPr>
          <w:rFonts w:hint="eastAsia" w:ascii="宋体" w:hAnsi="宋体" w:eastAsia="宋体" w:cs="宋体"/>
          <w:b/>
          <w:color w:val="auto"/>
          <w:spacing w:val="0"/>
          <w:w w:val="100"/>
          <w:sz w:val="28"/>
          <w:highlight w:val="none"/>
        </w:rPr>
        <w:t>办法（正文）</w:t>
      </w:r>
    </w:p>
    <w:p w14:paraId="4CC9DA0F">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b/>
          <w:color w:val="auto"/>
          <w:spacing w:val="0"/>
          <w:w w:val="100"/>
          <w:sz w:val="24"/>
          <w:highlight w:val="none"/>
        </w:rPr>
      </w:pPr>
    </w:p>
    <w:p w14:paraId="277489BB">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b/>
          <w:color w:val="auto"/>
          <w:spacing w:val="0"/>
          <w:w w:val="100"/>
          <w:sz w:val="24"/>
          <w:highlight w:val="none"/>
        </w:rPr>
      </w:pPr>
      <w:r>
        <w:rPr>
          <w:rFonts w:hint="eastAsia" w:ascii="宋体" w:hAnsi="宋体" w:eastAsia="宋体" w:cs="宋体"/>
          <w:b/>
          <w:color w:val="auto"/>
          <w:spacing w:val="0"/>
          <w:w w:val="100"/>
          <w:sz w:val="24"/>
          <w:highlight w:val="none"/>
          <w:lang w:val="en-US" w:eastAsia="zh-CN"/>
        </w:rPr>
        <w:t>1.</w:t>
      </w:r>
      <w:r>
        <w:rPr>
          <w:rFonts w:hint="eastAsia" w:cs="宋体"/>
          <w:b/>
          <w:color w:val="auto"/>
          <w:spacing w:val="0"/>
          <w:w w:val="100"/>
          <w:sz w:val="24"/>
          <w:highlight w:val="none"/>
          <w:lang w:eastAsia="zh-CN"/>
        </w:rPr>
        <w:t>评选</w:t>
      </w:r>
      <w:r>
        <w:rPr>
          <w:rFonts w:hint="eastAsia" w:ascii="宋体" w:hAnsi="宋体" w:eastAsia="宋体" w:cs="宋体"/>
          <w:b/>
          <w:color w:val="auto"/>
          <w:spacing w:val="0"/>
          <w:w w:val="100"/>
          <w:sz w:val="24"/>
          <w:highlight w:val="none"/>
        </w:rPr>
        <w:t>办法</w:t>
      </w:r>
    </w:p>
    <w:p w14:paraId="1C30FA96">
      <w:pPr>
        <w:pStyle w:val="12"/>
        <w:keepNext w:val="0"/>
        <w:keepLines w:val="0"/>
        <w:pageBreakBefore w:val="0"/>
        <w:kinsoku w:val="0"/>
        <w:wordWrap/>
        <w:overflowPunct w:val="0"/>
        <w:topLinePunct w:val="0"/>
        <w:bidi w:val="0"/>
        <w:spacing w:before="36" w:beforeLines="0" w:afterLines="0" w:line="360" w:lineRule="auto"/>
        <w:ind w:left="153" w:right="84" w:firstLine="40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本次</w:t>
      </w:r>
      <w:r>
        <w:rPr>
          <w:rFonts w:hint="eastAsia" w:cs="宋体"/>
          <w:color w:val="auto"/>
          <w:spacing w:val="0"/>
          <w:w w:val="100"/>
          <w:sz w:val="21"/>
          <w:highlight w:val="none"/>
          <w:lang w:eastAsia="zh-CN"/>
        </w:rPr>
        <w:t>评选</w:t>
      </w:r>
      <w:r>
        <w:rPr>
          <w:rFonts w:hint="eastAsia" w:ascii="宋体" w:hAnsi="宋体" w:eastAsia="宋体" w:cs="宋体"/>
          <w:color w:val="auto"/>
          <w:spacing w:val="0"/>
          <w:w w:val="100"/>
          <w:sz w:val="21"/>
          <w:highlight w:val="none"/>
        </w:rPr>
        <w:t>采用综合评分法。</w:t>
      </w:r>
      <w:r>
        <w:rPr>
          <w:rFonts w:hint="eastAsia" w:cs="宋体"/>
          <w:color w:val="auto"/>
          <w:spacing w:val="0"/>
          <w:w w:val="100"/>
          <w:sz w:val="21"/>
          <w:highlight w:val="none"/>
          <w:lang w:eastAsia="zh-CN"/>
        </w:rPr>
        <w:t>评选委员会</w:t>
      </w:r>
      <w:r>
        <w:rPr>
          <w:rFonts w:hint="eastAsia" w:ascii="宋体" w:hAnsi="宋体" w:eastAsia="宋体" w:cs="宋体"/>
          <w:color w:val="auto"/>
          <w:spacing w:val="0"/>
          <w:w w:val="100"/>
          <w:sz w:val="21"/>
          <w:highlight w:val="none"/>
        </w:rPr>
        <w:t>对满足</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文件实质性要求的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ascii="宋体" w:hAnsi="宋体" w:eastAsia="宋体" w:cs="宋体"/>
          <w:color w:val="auto"/>
          <w:spacing w:val="0"/>
          <w:w w:val="100"/>
          <w:sz w:val="21"/>
          <w:highlight w:val="none"/>
        </w:rPr>
        <w:t>，按照本章第 2.2 款规定的评分标准进行打分，并按得分由高到低顺序推荐</w:t>
      </w:r>
      <w:r>
        <w:rPr>
          <w:rFonts w:hint="eastAsia" w:cs="宋体"/>
          <w:color w:val="auto"/>
          <w:spacing w:val="0"/>
          <w:w w:val="100"/>
          <w:sz w:val="21"/>
          <w:highlight w:val="none"/>
          <w:lang w:eastAsia="zh-CN"/>
        </w:rPr>
        <w:t>中选候选人</w:t>
      </w:r>
      <w:r>
        <w:rPr>
          <w:rFonts w:hint="eastAsia" w:ascii="宋体" w:hAnsi="宋体" w:eastAsia="宋体" w:cs="宋体"/>
          <w:color w:val="auto"/>
          <w:spacing w:val="0"/>
          <w:w w:val="100"/>
          <w:sz w:val="21"/>
          <w:highlight w:val="none"/>
        </w:rPr>
        <w:t>，但</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报价低于其成本的除外。综合评分相等时，</w:t>
      </w:r>
      <w:r>
        <w:rPr>
          <w:rFonts w:hint="eastAsia" w:cs="宋体"/>
          <w:color w:val="auto"/>
          <w:spacing w:val="0"/>
          <w:w w:val="100"/>
          <w:sz w:val="21"/>
          <w:highlight w:val="none"/>
          <w:lang w:eastAsia="zh-CN"/>
        </w:rPr>
        <w:t>评选委员会</w:t>
      </w:r>
      <w:r>
        <w:rPr>
          <w:rFonts w:hint="eastAsia" w:ascii="宋体" w:hAnsi="宋体" w:eastAsia="宋体" w:cs="宋体"/>
          <w:color w:val="auto"/>
          <w:spacing w:val="0"/>
          <w:w w:val="100"/>
          <w:sz w:val="21"/>
          <w:highlight w:val="none"/>
        </w:rPr>
        <w:t>应按照</w:t>
      </w:r>
      <w:r>
        <w:rPr>
          <w:rFonts w:hint="eastAsia" w:cs="宋体"/>
          <w:color w:val="auto"/>
          <w:spacing w:val="0"/>
          <w:w w:val="100"/>
          <w:sz w:val="21"/>
          <w:highlight w:val="none"/>
          <w:lang w:eastAsia="zh-CN"/>
        </w:rPr>
        <w:t>评选</w:t>
      </w:r>
      <w:r>
        <w:rPr>
          <w:rFonts w:hint="eastAsia" w:ascii="宋体" w:hAnsi="宋体" w:eastAsia="宋体" w:cs="宋体"/>
          <w:color w:val="auto"/>
          <w:spacing w:val="0"/>
          <w:w w:val="100"/>
          <w:sz w:val="21"/>
          <w:highlight w:val="none"/>
        </w:rPr>
        <w:t>办法前附表规定的优先次序推荐</w:t>
      </w:r>
      <w:r>
        <w:rPr>
          <w:rFonts w:hint="eastAsia" w:cs="宋体"/>
          <w:color w:val="auto"/>
          <w:spacing w:val="0"/>
          <w:w w:val="100"/>
          <w:sz w:val="21"/>
          <w:highlight w:val="none"/>
          <w:lang w:eastAsia="zh-CN"/>
        </w:rPr>
        <w:t>中选候选人</w:t>
      </w:r>
      <w:r>
        <w:rPr>
          <w:rFonts w:hint="eastAsia" w:ascii="宋体" w:hAnsi="宋体" w:eastAsia="宋体" w:cs="宋体"/>
          <w:color w:val="auto"/>
          <w:spacing w:val="0"/>
          <w:w w:val="100"/>
          <w:sz w:val="21"/>
          <w:highlight w:val="none"/>
        </w:rPr>
        <w:t>或确定</w:t>
      </w:r>
      <w:r>
        <w:rPr>
          <w:rFonts w:hint="eastAsia" w:cs="宋体"/>
          <w:color w:val="auto"/>
          <w:spacing w:val="0"/>
          <w:w w:val="100"/>
          <w:sz w:val="21"/>
          <w:highlight w:val="none"/>
          <w:lang w:eastAsia="zh-CN"/>
        </w:rPr>
        <w:t>中选人</w:t>
      </w:r>
      <w:r>
        <w:rPr>
          <w:rFonts w:hint="eastAsia" w:ascii="宋体" w:hAnsi="宋体" w:eastAsia="宋体" w:cs="宋体"/>
          <w:color w:val="auto"/>
          <w:spacing w:val="0"/>
          <w:w w:val="100"/>
          <w:sz w:val="21"/>
          <w:highlight w:val="none"/>
        </w:rPr>
        <w:t>。</w:t>
      </w:r>
    </w:p>
    <w:p w14:paraId="371433A5">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b/>
          <w:color w:val="auto"/>
          <w:spacing w:val="0"/>
          <w:w w:val="100"/>
          <w:sz w:val="24"/>
          <w:szCs w:val="22"/>
          <w:highlight w:val="none"/>
        </w:rPr>
      </w:pPr>
      <w:r>
        <w:rPr>
          <w:rFonts w:hint="eastAsia" w:ascii="宋体" w:hAnsi="宋体" w:eastAsia="宋体" w:cs="宋体"/>
          <w:b/>
          <w:color w:val="auto"/>
          <w:spacing w:val="0"/>
          <w:w w:val="100"/>
          <w:sz w:val="24"/>
          <w:szCs w:val="22"/>
          <w:highlight w:val="none"/>
          <w:lang w:val="en-US" w:eastAsia="zh-CN"/>
        </w:rPr>
        <w:t>2.</w:t>
      </w:r>
      <w:r>
        <w:rPr>
          <w:rFonts w:hint="eastAsia" w:ascii="宋体" w:hAnsi="宋体" w:eastAsia="宋体" w:cs="宋体"/>
          <w:b/>
          <w:color w:val="auto"/>
          <w:spacing w:val="0"/>
          <w:w w:val="100"/>
          <w:sz w:val="24"/>
          <w:szCs w:val="22"/>
          <w:highlight w:val="none"/>
        </w:rPr>
        <w:t>评审标准</w:t>
      </w:r>
    </w:p>
    <w:p w14:paraId="17E81E8E">
      <w:pPr>
        <w:pStyle w:val="12"/>
        <w:keepNext w:val="0"/>
        <w:keepLines w:val="0"/>
        <w:pageBreakBefore w:val="0"/>
        <w:kinsoku w:val="0"/>
        <w:wordWrap/>
        <w:overflowPunct w:val="0"/>
        <w:topLinePunct w:val="0"/>
        <w:bidi w:val="0"/>
        <w:spacing w:before="42" w:beforeLines="0" w:afterLines="0" w:line="360" w:lineRule="auto"/>
        <w:ind w:left="153" w:right="84"/>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2.1 </w:t>
      </w:r>
      <w:r>
        <w:rPr>
          <w:rFonts w:hint="eastAsia" w:ascii="宋体" w:hAnsi="宋体" w:eastAsia="宋体" w:cs="宋体"/>
          <w:b/>
          <w:color w:val="auto"/>
          <w:spacing w:val="0"/>
          <w:w w:val="100"/>
          <w:sz w:val="21"/>
          <w:highlight w:val="none"/>
        </w:rPr>
        <w:t>初步评审标准</w:t>
      </w:r>
      <w:r>
        <w:rPr>
          <w:rFonts w:hint="eastAsia" w:ascii="宋体" w:hAnsi="宋体" w:eastAsia="宋体" w:cs="宋体"/>
          <w:color w:val="auto"/>
          <w:spacing w:val="0"/>
          <w:w w:val="100"/>
          <w:sz w:val="21"/>
          <w:highlight w:val="none"/>
        </w:rPr>
        <w:t xml:space="preserve"> </w:t>
      </w:r>
    </w:p>
    <w:p w14:paraId="51B027F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2.1.1 形式评审标准：见</w:t>
      </w:r>
      <w:r>
        <w:rPr>
          <w:rFonts w:hint="eastAsia" w:cs="宋体"/>
          <w:color w:val="auto"/>
          <w:spacing w:val="0"/>
          <w:w w:val="100"/>
          <w:sz w:val="21"/>
          <w:highlight w:val="none"/>
          <w:lang w:eastAsia="zh-CN"/>
        </w:rPr>
        <w:t>评选</w:t>
      </w:r>
      <w:r>
        <w:rPr>
          <w:rFonts w:hint="eastAsia" w:ascii="宋体" w:hAnsi="宋体" w:eastAsia="宋体" w:cs="宋体"/>
          <w:color w:val="auto"/>
          <w:spacing w:val="0"/>
          <w:w w:val="100"/>
          <w:sz w:val="21"/>
          <w:highlight w:val="none"/>
        </w:rPr>
        <w:t>办法前附表。</w:t>
      </w:r>
    </w:p>
    <w:p w14:paraId="1F92B98C">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2.1.2 资格评审标准：见</w:t>
      </w:r>
      <w:r>
        <w:rPr>
          <w:rFonts w:hint="eastAsia" w:cs="宋体"/>
          <w:color w:val="auto"/>
          <w:spacing w:val="0"/>
          <w:w w:val="100"/>
          <w:sz w:val="21"/>
          <w:highlight w:val="none"/>
          <w:lang w:eastAsia="zh-CN"/>
        </w:rPr>
        <w:t>评选</w:t>
      </w:r>
      <w:r>
        <w:rPr>
          <w:rFonts w:hint="eastAsia" w:ascii="宋体" w:hAnsi="宋体" w:eastAsia="宋体" w:cs="宋体"/>
          <w:color w:val="auto"/>
          <w:spacing w:val="0"/>
          <w:w w:val="100"/>
          <w:sz w:val="21"/>
          <w:highlight w:val="none"/>
        </w:rPr>
        <w:t>办法前附表。</w:t>
      </w:r>
    </w:p>
    <w:p w14:paraId="4AC31FF6">
      <w:pPr>
        <w:pStyle w:val="12"/>
        <w:keepNext w:val="0"/>
        <w:keepLines w:val="0"/>
        <w:pageBreakBefore w:val="0"/>
        <w:kinsoku w:val="0"/>
        <w:wordWrap/>
        <w:overflowPunct w:val="0"/>
        <w:topLinePunct w:val="0"/>
        <w:bidi w:val="0"/>
        <w:spacing w:before="135" w:beforeLines="0" w:afterLines="0" w:line="360" w:lineRule="auto"/>
        <w:ind w:right="84"/>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2.1.3 响应性评审标准：见</w:t>
      </w:r>
      <w:r>
        <w:rPr>
          <w:rFonts w:hint="eastAsia" w:cs="宋体"/>
          <w:color w:val="auto"/>
          <w:spacing w:val="0"/>
          <w:w w:val="100"/>
          <w:sz w:val="21"/>
          <w:highlight w:val="none"/>
          <w:lang w:eastAsia="zh-CN"/>
        </w:rPr>
        <w:t>评选</w:t>
      </w:r>
      <w:r>
        <w:rPr>
          <w:rFonts w:hint="eastAsia" w:ascii="宋体" w:hAnsi="宋体" w:eastAsia="宋体" w:cs="宋体"/>
          <w:color w:val="auto"/>
          <w:spacing w:val="0"/>
          <w:w w:val="100"/>
          <w:sz w:val="21"/>
          <w:highlight w:val="none"/>
        </w:rPr>
        <w:t>办法前附表。</w:t>
      </w:r>
    </w:p>
    <w:p w14:paraId="5D71F121">
      <w:pPr>
        <w:pStyle w:val="12"/>
        <w:keepNext w:val="0"/>
        <w:keepLines w:val="0"/>
        <w:pageBreakBefore w:val="0"/>
        <w:kinsoku w:val="0"/>
        <w:wordWrap/>
        <w:overflowPunct w:val="0"/>
        <w:topLinePunct w:val="0"/>
        <w:bidi w:val="0"/>
        <w:spacing w:before="42" w:beforeLines="0" w:afterLines="0" w:line="360" w:lineRule="auto"/>
        <w:ind w:left="153" w:right="84"/>
        <w:textAlignment w:val="auto"/>
        <w:rPr>
          <w:rFonts w:hint="eastAsia" w:ascii="宋体" w:hAnsi="宋体" w:eastAsia="宋体" w:cs="宋体"/>
          <w:color w:val="auto"/>
          <w:spacing w:val="0"/>
          <w:sz w:val="29"/>
          <w:highlight w:val="none"/>
        </w:rPr>
      </w:pPr>
      <w:r>
        <w:rPr>
          <w:rFonts w:hint="eastAsia" w:ascii="宋体" w:hAnsi="宋体" w:eastAsia="宋体" w:cs="宋体"/>
          <w:color w:val="auto"/>
          <w:spacing w:val="0"/>
          <w:w w:val="100"/>
          <w:sz w:val="21"/>
          <w:szCs w:val="22"/>
          <w:highlight w:val="none"/>
        </w:rPr>
        <w:t>2.2 分值构成与评分标准</w:t>
      </w:r>
    </w:p>
    <w:p w14:paraId="7FA26C9C">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2.2.1 分值构成</w:t>
      </w:r>
    </w:p>
    <w:p w14:paraId="1A68791A">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zh-Hans"/>
        </w:rPr>
        <w:t>（1）投标报价</w:t>
      </w:r>
      <w:r>
        <w:rPr>
          <w:rFonts w:hint="eastAsia" w:ascii="宋体" w:hAnsi="宋体" w:eastAsia="宋体" w:cs="宋体"/>
          <w:color w:val="auto"/>
          <w:spacing w:val="0"/>
          <w:w w:val="100"/>
          <w:sz w:val="21"/>
          <w:szCs w:val="22"/>
          <w:highlight w:val="none"/>
          <w:lang w:val="en-US" w:eastAsia="en-US"/>
        </w:rPr>
        <w:t>：见</w:t>
      </w:r>
      <w:r>
        <w:rPr>
          <w:rFonts w:hint="eastAsia" w:cs="宋体"/>
          <w:color w:val="auto"/>
          <w:spacing w:val="0"/>
          <w:w w:val="100"/>
          <w:sz w:val="21"/>
          <w:szCs w:val="22"/>
          <w:highlight w:val="none"/>
          <w:lang w:val="en-US" w:eastAsia="zh-CN"/>
        </w:rPr>
        <w:t>评选</w:t>
      </w:r>
      <w:r>
        <w:rPr>
          <w:rFonts w:hint="eastAsia" w:ascii="宋体" w:hAnsi="宋体" w:eastAsia="宋体" w:cs="宋体"/>
          <w:color w:val="auto"/>
          <w:spacing w:val="0"/>
          <w:w w:val="100"/>
          <w:sz w:val="21"/>
          <w:szCs w:val="22"/>
          <w:highlight w:val="none"/>
          <w:lang w:val="en-US" w:eastAsia="en-US"/>
        </w:rPr>
        <w:t>办法前附表；</w:t>
      </w:r>
    </w:p>
    <w:p w14:paraId="246D916D">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zh-Hans"/>
        </w:rPr>
        <w:t>（2）</w:t>
      </w:r>
      <w:r>
        <w:rPr>
          <w:rFonts w:hint="eastAsia" w:ascii="宋体" w:hAnsi="宋体" w:eastAsia="宋体" w:cs="宋体"/>
          <w:color w:val="auto"/>
          <w:spacing w:val="0"/>
          <w:w w:val="100"/>
          <w:sz w:val="21"/>
          <w:szCs w:val="22"/>
          <w:highlight w:val="none"/>
          <w:lang w:val="en-US" w:eastAsia="en-US"/>
        </w:rPr>
        <w:t>售后服务：见</w:t>
      </w:r>
      <w:r>
        <w:rPr>
          <w:rFonts w:hint="eastAsia" w:cs="宋体"/>
          <w:color w:val="auto"/>
          <w:spacing w:val="0"/>
          <w:w w:val="100"/>
          <w:sz w:val="21"/>
          <w:szCs w:val="22"/>
          <w:highlight w:val="none"/>
          <w:lang w:val="en-US" w:eastAsia="zh-CN"/>
        </w:rPr>
        <w:t>评选</w:t>
      </w:r>
      <w:r>
        <w:rPr>
          <w:rFonts w:hint="eastAsia" w:ascii="宋体" w:hAnsi="宋体" w:eastAsia="宋体" w:cs="宋体"/>
          <w:color w:val="auto"/>
          <w:spacing w:val="0"/>
          <w:w w:val="100"/>
          <w:sz w:val="21"/>
          <w:szCs w:val="22"/>
          <w:highlight w:val="none"/>
          <w:lang w:val="en-US" w:eastAsia="en-US"/>
        </w:rPr>
        <w:t>办法前附表；</w:t>
      </w:r>
    </w:p>
    <w:p w14:paraId="4CE5434A">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zh-Hans"/>
        </w:rPr>
        <w:t>（3）</w:t>
      </w:r>
      <w:r>
        <w:rPr>
          <w:rFonts w:hint="eastAsia" w:ascii="宋体" w:hAnsi="宋体" w:eastAsia="宋体" w:cs="宋体"/>
          <w:color w:val="auto"/>
          <w:spacing w:val="0"/>
          <w:w w:val="100"/>
          <w:sz w:val="21"/>
          <w:szCs w:val="22"/>
          <w:highlight w:val="none"/>
          <w:lang w:val="en-US" w:eastAsia="zh-CN"/>
        </w:rPr>
        <w:t>质量</w:t>
      </w:r>
      <w:r>
        <w:rPr>
          <w:rFonts w:hint="eastAsia" w:ascii="宋体" w:hAnsi="宋体" w:eastAsia="宋体" w:cs="宋体"/>
          <w:color w:val="auto"/>
          <w:spacing w:val="0"/>
          <w:w w:val="100"/>
          <w:sz w:val="21"/>
          <w:szCs w:val="22"/>
          <w:highlight w:val="none"/>
          <w:lang w:val="en-US" w:eastAsia="en-US"/>
        </w:rPr>
        <w:t>：见</w:t>
      </w:r>
      <w:r>
        <w:rPr>
          <w:rFonts w:hint="eastAsia" w:cs="宋体"/>
          <w:color w:val="auto"/>
          <w:spacing w:val="0"/>
          <w:w w:val="100"/>
          <w:sz w:val="21"/>
          <w:szCs w:val="22"/>
          <w:highlight w:val="none"/>
          <w:lang w:val="en-US" w:eastAsia="zh-CN"/>
        </w:rPr>
        <w:t>评选</w:t>
      </w:r>
      <w:r>
        <w:rPr>
          <w:rFonts w:hint="eastAsia" w:ascii="宋体" w:hAnsi="宋体" w:eastAsia="宋体" w:cs="宋体"/>
          <w:color w:val="auto"/>
          <w:spacing w:val="0"/>
          <w:w w:val="100"/>
          <w:sz w:val="21"/>
          <w:szCs w:val="22"/>
          <w:highlight w:val="none"/>
          <w:lang w:val="en-US" w:eastAsia="en-US"/>
        </w:rPr>
        <w:t>办法前附表；</w:t>
      </w:r>
    </w:p>
    <w:p w14:paraId="4DCDEC5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zh-Hans"/>
        </w:rPr>
      </w:pPr>
      <w:r>
        <w:rPr>
          <w:rFonts w:hint="eastAsia" w:ascii="宋体" w:hAnsi="宋体" w:eastAsia="宋体" w:cs="宋体"/>
          <w:color w:val="auto"/>
          <w:spacing w:val="0"/>
          <w:w w:val="100"/>
          <w:sz w:val="21"/>
          <w:szCs w:val="22"/>
          <w:highlight w:val="none"/>
          <w:lang w:val="en-US" w:eastAsia="zh-Hans"/>
        </w:rPr>
        <w:t>（4）业绩</w:t>
      </w:r>
      <w:r>
        <w:rPr>
          <w:rFonts w:hint="eastAsia" w:ascii="宋体" w:hAnsi="宋体" w:eastAsia="宋体" w:cs="宋体"/>
          <w:color w:val="auto"/>
          <w:spacing w:val="0"/>
          <w:w w:val="100"/>
          <w:sz w:val="21"/>
          <w:szCs w:val="22"/>
          <w:highlight w:val="none"/>
          <w:lang w:val="en-US" w:eastAsia="en-US"/>
        </w:rPr>
        <w:t>：见</w:t>
      </w:r>
      <w:r>
        <w:rPr>
          <w:rFonts w:hint="eastAsia" w:cs="宋体"/>
          <w:color w:val="auto"/>
          <w:spacing w:val="0"/>
          <w:w w:val="100"/>
          <w:sz w:val="21"/>
          <w:szCs w:val="22"/>
          <w:highlight w:val="none"/>
          <w:lang w:val="en-US" w:eastAsia="zh-CN"/>
        </w:rPr>
        <w:t>评选</w:t>
      </w:r>
      <w:r>
        <w:rPr>
          <w:rFonts w:hint="eastAsia" w:ascii="宋体" w:hAnsi="宋体" w:eastAsia="宋体" w:cs="宋体"/>
          <w:color w:val="auto"/>
          <w:spacing w:val="0"/>
          <w:w w:val="100"/>
          <w:sz w:val="21"/>
          <w:szCs w:val="22"/>
          <w:highlight w:val="none"/>
          <w:lang w:val="en-US" w:eastAsia="en-US"/>
        </w:rPr>
        <w:t>办法前附表</w:t>
      </w:r>
      <w:r>
        <w:rPr>
          <w:rFonts w:hint="eastAsia" w:ascii="宋体" w:hAnsi="宋体" w:eastAsia="宋体" w:cs="宋体"/>
          <w:color w:val="auto"/>
          <w:spacing w:val="0"/>
          <w:w w:val="100"/>
          <w:sz w:val="21"/>
          <w:szCs w:val="22"/>
          <w:highlight w:val="none"/>
          <w:lang w:val="en-US" w:eastAsia="zh-Hans"/>
        </w:rPr>
        <w:t>；</w:t>
      </w:r>
    </w:p>
    <w:p w14:paraId="15201275">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2.2.2 </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基准价计算</w:t>
      </w:r>
    </w:p>
    <w:p w14:paraId="7A93E7E4">
      <w:pPr>
        <w:pStyle w:val="12"/>
        <w:spacing w:before="129"/>
        <w:ind w:left="820"/>
        <w:rPr>
          <w:rFonts w:hint="eastAsia" w:ascii="宋体" w:hAnsi="宋体" w:eastAsia="宋体" w:cs="宋体"/>
          <w:color w:val="auto"/>
          <w:spacing w:val="0"/>
          <w:highlight w:val="none"/>
        </w:rPr>
      </w:pPr>
      <w:r>
        <w:rPr>
          <w:rFonts w:hint="eastAsia" w:cs="宋体"/>
          <w:color w:val="auto"/>
          <w:spacing w:val="0"/>
          <w:highlight w:val="none"/>
          <w:lang w:eastAsia="zh-CN"/>
        </w:rPr>
        <w:t>评选</w:t>
      </w:r>
      <w:r>
        <w:rPr>
          <w:rFonts w:hint="eastAsia" w:ascii="宋体" w:hAnsi="宋体" w:eastAsia="宋体" w:cs="宋体"/>
          <w:color w:val="auto"/>
          <w:spacing w:val="0"/>
          <w:highlight w:val="none"/>
        </w:rPr>
        <w:t>基准价计算方法：见</w:t>
      </w:r>
      <w:r>
        <w:rPr>
          <w:rFonts w:hint="eastAsia" w:cs="宋体"/>
          <w:color w:val="auto"/>
          <w:spacing w:val="0"/>
          <w:highlight w:val="none"/>
          <w:lang w:eastAsia="zh-CN"/>
        </w:rPr>
        <w:t>评选</w:t>
      </w:r>
      <w:r>
        <w:rPr>
          <w:rFonts w:hint="eastAsia" w:ascii="宋体" w:hAnsi="宋体" w:eastAsia="宋体" w:cs="宋体"/>
          <w:color w:val="auto"/>
          <w:spacing w:val="0"/>
          <w:highlight w:val="none"/>
        </w:rPr>
        <w:t>办法前附表。</w:t>
      </w:r>
    </w:p>
    <w:p w14:paraId="65A39411">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 xml:space="preserve">2.2.3 </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报价的偏差率计算</w:t>
      </w:r>
    </w:p>
    <w:p w14:paraId="67D8D49E">
      <w:pPr>
        <w:pStyle w:val="12"/>
        <w:spacing w:before="132"/>
        <w:ind w:left="820"/>
        <w:rPr>
          <w:rFonts w:hint="eastAsia" w:ascii="宋体" w:hAnsi="宋体" w:eastAsia="宋体" w:cs="宋体"/>
          <w:color w:val="auto"/>
          <w:spacing w:val="0"/>
          <w:highlight w:val="none"/>
        </w:rPr>
      </w:pPr>
      <w:r>
        <w:rPr>
          <w:rFonts w:hint="eastAsia" w:cs="宋体"/>
          <w:color w:val="auto"/>
          <w:spacing w:val="0"/>
          <w:highlight w:val="none"/>
          <w:lang w:eastAsia="zh-CN"/>
        </w:rPr>
        <w:t>比选</w:t>
      </w:r>
      <w:r>
        <w:rPr>
          <w:rFonts w:hint="eastAsia" w:ascii="宋体" w:hAnsi="宋体" w:eastAsia="宋体" w:cs="宋体"/>
          <w:color w:val="auto"/>
          <w:spacing w:val="0"/>
          <w:highlight w:val="none"/>
        </w:rPr>
        <w:t>报价的偏差率计算公式：见</w:t>
      </w:r>
      <w:r>
        <w:rPr>
          <w:rFonts w:hint="eastAsia" w:cs="宋体"/>
          <w:color w:val="auto"/>
          <w:spacing w:val="0"/>
          <w:highlight w:val="none"/>
          <w:lang w:eastAsia="zh-CN"/>
        </w:rPr>
        <w:t>评选</w:t>
      </w:r>
      <w:r>
        <w:rPr>
          <w:rFonts w:hint="eastAsia" w:ascii="宋体" w:hAnsi="宋体" w:eastAsia="宋体" w:cs="宋体"/>
          <w:color w:val="auto"/>
          <w:spacing w:val="0"/>
          <w:highlight w:val="none"/>
        </w:rPr>
        <w:t>办法前附表。</w:t>
      </w:r>
    </w:p>
    <w:p w14:paraId="62096CBB">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2.2.4评分标准</w:t>
      </w:r>
    </w:p>
    <w:p w14:paraId="5EC3733A">
      <w:pPr>
        <w:pStyle w:val="12"/>
        <w:keepNext w:val="0"/>
        <w:keepLines w:val="0"/>
        <w:pageBreakBefore w:val="0"/>
        <w:kinsoku w:val="0"/>
        <w:wordWrap/>
        <w:overflowPunct w:val="0"/>
        <w:topLinePunct w:val="0"/>
        <w:bidi w:val="0"/>
        <w:spacing w:beforeLines="0" w:afterLines="0" w:line="360" w:lineRule="auto"/>
        <w:ind w:left="0" w:leftChars="0" w:right="223" w:firstLine="420" w:firstLineChars="200"/>
        <w:jc w:val="both"/>
        <w:textAlignment w:val="auto"/>
        <w:rPr>
          <w:rFonts w:hint="eastAsia" w:ascii="宋体" w:hAnsi="宋体" w:eastAsia="宋体" w:cs="宋体"/>
          <w:color w:val="auto"/>
          <w:spacing w:val="0"/>
          <w:w w:val="100"/>
          <w:sz w:val="21"/>
          <w:szCs w:val="22"/>
          <w:highlight w:val="none"/>
          <w:lang w:val="en-US" w:eastAsia="zh-Hans"/>
        </w:rPr>
      </w:pPr>
      <w:r>
        <w:rPr>
          <w:rFonts w:hint="eastAsia" w:ascii="宋体" w:hAnsi="宋体" w:eastAsia="宋体" w:cs="宋体"/>
          <w:color w:val="auto"/>
          <w:spacing w:val="0"/>
          <w:w w:val="100"/>
          <w:sz w:val="21"/>
          <w:szCs w:val="22"/>
          <w:highlight w:val="none"/>
          <w:lang w:val="en-US" w:eastAsia="zh-Hans"/>
        </w:rPr>
        <w:t>（1）投标报价：见</w:t>
      </w:r>
      <w:r>
        <w:rPr>
          <w:rFonts w:hint="eastAsia" w:cs="宋体"/>
          <w:color w:val="auto"/>
          <w:spacing w:val="0"/>
          <w:w w:val="100"/>
          <w:sz w:val="21"/>
          <w:szCs w:val="22"/>
          <w:highlight w:val="none"/>
          <w:lang w:val="en-US" w:eastAsia="zh-CN"/>
        </w:rPr>
        <w:t>评选</w:t>
      </w:r>
      <w:r>
        <w:rPr>
          <w:rFonts w:hint="eastAsia" w:ascii="宋体" w:hAnsi="宋体" w:eastAsia="宋体" w:cs="宋体"/>
          <w:color w:val="auto"/>
          <w:spacing w:val="0"/>
          <w:w w:val="100"/>
          <w:sz w:val="21"/>
          <w:szCs w:val="22"/>
          <w:highlight w:val="none"/>
          <w:lang w:val="en-US" w:eastAsia="zh-Hans"/>
        </w:rPr>
        <w:t>办法前附表；</w:t>
      </w:r>
    </w:p>
    <w:p w14:paraId="49A3C28A">
      <w:pPr>
        <w:pStyle w:val="12"/>
        <w:keepNext w:val="0"/>
        <w:keepLines w:val="0"/>
        <w:pageBreakBefore w:val="0"/>
        <w:kinsoku w:val="0"/>
        <w:wordWrap/>
        <w:overflowPunct w:val="0"/>
        <w:topLinePunct w:val="0"/>
        <w:bidi w:val="0"/>
        <w:spacing w:beforeLines="0" w:afterLines="0" w:line="360" w:lineRule="auto"/>
        <w:ind w:left="0" w:leftChars="0" w:right="223" w:firstLine="420" w:firstLineChars="200"/>
        <w:jc w:val="both"/>
        <w:textAlignment w:val="auto"/>
        <w:rPr>
          <w:rFonts w:hint="eastAsia" w:ascii="宋体" w:hAnsi="宋体" w:eastAsia="宋体" w:cs="宋体"/>
          <w:color w:val="auto"/>
          <w:spacing w:val="0"/>
          <w:w w:val="100"/>
          <w:sz w:val="21"/>
          <w:szCs w:val="22"/>
          <w:highlight w:val="none"/>
          <w:lang w:val="en-US" w:eastAsia="zh-Hans"/>
        </w:rPr>
      </w:pPr>
      <w:r>
        <w:rPr>
          <w:rFonts w:hint="eastAsia" w:ascii="宋体" w:hAnsi="宋体" w:eastAsia="宋体" w:cs="宋体"/>
          <w:color w:val="auto"/>
          <w:spacing w:val="0"/>
          <w:w w:val="100"/>
          <w:sz w:val="21"/>
          <w:szCs w:val="22"/>
          <w:highlight w:val="none"/>
          <w:lang w:val="en-US" w:eastAsia="zh-Hans"/>
        </w:rPr>
        <w:t>（2）售后服务：见</w:t>
      </w:r>
      <w:r>
        <w:rPr>
          <w:rFonts w:hint="eastAsia" w:cs="宋体"/>
          <w:color w:val="auto"/>
          <w:spacing w:val="0"/>
          <w:w w:val="100"/>
          <w:sz w:val="21"/>
          <w:szCs w:val="22"/>
          <w:highlight w:val="none"/>
          <w:lang w:val="en-US" w:eastAsia="zh-CN"/>
        </w:rPr>
        <w:t>评选</w:t>
      </w:r>
      <w:r>
        <w:rPr>
          <w:rFonts w:hint="eastAsia" w:ascii="宋体" w:hAnsi="宋体" w:eastAsia="宋体" w:cs="宋体"/>
          <w:color w:val="auto"/>
          <w:spacing w:val="0"/>
          <w:w w:val="100"/>
          <w:sz w:val="21"/>
          <w:szCs w:val="22"/>
          <w:highlight w:val="none"/>
          <w:lang w:val="en-US" w:eastAsia="zh-Hans"/>
        </w:rPr>
        <w:t>办法前附表；</w:t>
      </w:r>
    </w:p>
    <w:p w14:paraId="588089A2">
      <w:pPr>
        <w:pStyle w:val="12"/>
        <w:keepNext w:val="0"/>
        <w:keepLines w:val="0"/>
        <w:pageBreakBefore w:val="0"/>
        <w:kinsoku w:val="0"/>
        <w:wordWrap/>
        <w:overflowPunct w:val="0"/>
        <w:topLinePunct w:val="0"/>
        <w:bidi w:val="0"/>
        <w:spacing w:beforeLines="0" w:afterLines="0" w:line="360" w:lineRule="auto"/>
        <w:ind w:left="0" w:leftChars="0" w:right="223" w:firstLine="420" w:firstLineChars="200"/>
        <w:jc w:val="both"/>
        <w:textAlignment w:val="auto"/>
        <w:rPr>
          <w:rFonts w:hint="eastAsia" w:ascii="宋体" w:hAnsi="宋体" w:eastAsia="宋体" w:cs="宋体"/>
          <w:color w:val="auto"/>
          <w:spacing w:val="0"/>
          <w:w w:val="100"/>
          <w:sz w:val="21"/>
          <w:szCs w:val="22"/>
          <w:highlight w:val="none"/>
          <w:lang w:val="en-US" w:eastAsia="zh-Hans"/>
        </w:rPr>
      </w:pPr>
      <w:r>
        <w:rPr>
          <w:rFonts w:hint="eastAsia" w:ascii="宋体" w:hAnsi="宋体" w:eastAsia="宋体" w:cs="宋体"/>
          <w:color w:val="auto"/>
          <w:spacing w:val="0"/>
          <w:w w:val="100"/>
          <w:sz w:val="21"/>
          <w:szCs w:val="22"/>
          <w:highlight w:val="none"/>
          <w:lang w:val="en-US" w:eastAsia="zh-Hans"/>
        </w:rPr>
        <w:t>（3）质量：见</w:t>
      </w:r>
      <w:r>
        <w:rPr>
          <w:rFonts w:hint="eastAsia" w:cs="宋体"/>
          <w:color w:val="auto"/>
          <w:spacing w:val="0"/>
          <w:w w:val="100"/>
          <w:sz w:val="21"/>
          <w:szCs w:val="22"/>
          <w:highlight w:val="none"/>
          <w:lang w:val="en-US" w:eastAsia="zh-CN"/>
        </w:rPr>
        <w:t>评选</w:t>
      </w:r>
      <w:r>
        <w:rPr>
          <w:rFonts w:hint="eastAsia" w:ascii="宋体" w:hAnsi="宋体" w:eastAsia="宋体" w:cs="宋体"/>
          <w:color w:val="auto"/>
          <w:spacing w:val="0"/>
          <w:w w:val="100"/>
          <w:sz w:val="21"/>
          <w:szCs w:val="22"/>
          <w:highlight w:val="none"/>
          <w:lang w:val="en-US" w:eastAsia="zh-Hans"/>
        </w:rPr>
        <w:t>办法前附表；</w:t>
      </w:r>
    </w:p>
    <w:p w14:paraId="6758ED8A">
      <w:pPr>
        <w:pStyle w:val="12"/>
        <w:keepNext w:val="0"/>
        <w:keepLines w:val="0"/>
        <w:pageBreakBefore w:val="0"/>
        <w:kinsoku w:val="0"/>
        <w:wordWrap/>
        <w:overflowPunct w:val="0"/>
        <w:topLinePunct w:val="0"/>
        <w:bidi w:val="0"/>
        <w:spacing w:beforeLines="0" w:afterLines="0" w:line="360" w:lineRule="auto"/>
        <w:ind w:left="0" w:leftChars="0" w:right="223" w:firstLine="420" w:firstLineChars="200"/>
        <w:jc w:val="both"/>
        <w:textAlignment w:val="auto"/>
        <w:rPr>
          <w:rFonts w:hint="eastAsia" w:ascii="宋体" w:hAnsi="宋体" w:eastAsia="宋体" w:cs="宋体"/>
          <w:color w:val="auto"/>
          <w:spacing w:val="0"/>
          <w:w w:val="100"/>
          <w:sz w:val="21"/>
          <w:szCs w:val="22"/>
          <w:highlight w:val="none"/>
          <w:lang w:val="en-US" w:eastAsia="zh-Hans"/>
        </w:rPr>
      </w:pPr>
      <w:r>
        <w:rPr>
          <w:rFonts w:hint="eastAsia" w:ascii="宋体" w:hAnsi="宋体" w:eastAsia="宋体" w:cs="宋体"/>
          <w:color w:val="auto"/>
          <w:spacing w:val="0"/>
          <w:w w:val="100"/>
          <w:sz w:val="21"/>
          <w:szCs w:val="22"/>
          <w:highlight w:val="none"/>
          <w:lang w:val="en-US" w:eastAsia="zh-Hans"/>
        </w:rPr>
        <w:t>（4）业绩：见</w:t>
      </w:r>
      <w:r>
        <w:rPr>
          <w:rFonts w:hint="eastAsia" w:cs="宋体"/>
          <w:color w:val="auto"/>
          <w:spacing w:val="0"/>
          <w:w w:val="100"/>
          <w:sz w:val="21"/>
          <w:szCs w:val="22"/>
          <w:highlight w:val="none"/>
          <w:lang w:val="en-US" w:eastAsia="zh-CN"/>
        </w:rPr>
        <w:t>评选</w:t>
      </w:r>
      <w:r>
        <w:rPr>
          <w:rFonts w:hint="eastAsia" w:ascii="宋体" w:hAnsi="宋体" w:eastAsia="宋体" w:cs="宋体"/>
          <w:color w:val="auto"/>
          <w:spacing w:val="0"/>
          <w:w w:val="100"/>
          <w:sz w:val="21"/>
          <w:szCs w:val="22"/>
          <w:highlight w:val="none"/>
          <w:lang w:val="en-US" w:eastAsia="zh-Hans"/>
        </w:rPr>
        <w:t>办法前附表；</w:t>
      </w:r>
    </w:p>
    <w:p w14:paraId="47941DC6">
      <w:pPr>
        <w:pStyle w:val="12"/>
        <w:keepNext w:val="0"/>
        <w:keepLines w:val="0"/>
        <w:pageBreakBefore w:val="0"/>
        <w:kinsoku w:val="0"/>
        <w:wordWrap/>
        <w:overflowPunct w:val="0"/>
        <w:topLinePunct w:val="0"/>
        <w:bidi w:val="0"/>
        <w:spacing w:before="131" w:beforeLines="0" w:afterLines="0" w:line="360" w:lineRule="auto"/>
        <w:ind w:left="153" w:right="84"/>
        <w:textAlignment w:val="auto"/>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3.</w:t>
      </w:r>
      <w:r>
        <w:rPr>
          <w:rFonts w:hint="eastAsia" w:cs="宋体"/>
          <w:b/>
          <w:color w:val="auto"/>
          <w:spacing w:val="0"/>
          <w:w w:val="100"/>
          <w:sz w:val="24"/>
          <w:highlight w:val="none"/>
          <w:lang w:eastAsia="zh-CN"/>
        </w:rPr>
        <w:t>评选</w:t>
      </w:r>
      <w:r>
        <w:rPr>
          <w:rFonts w:hint="eastAsia" w:ascii="宋体" w:hAnsi="宋体" w:eastAsia="宋体" w:cs="宋体"/>
          <w:b/>
          <w:color w:val="auto"/>
          <w:spacing w:val="0"/>
          <w:w w:val="100"/>
          <w:sz w:val="24"/>
          <w:highlight w:val="none"/>
        </w:rPr>
        <w:t>程序</w:t>
      </w:r>
      <w:r>
        <w:rPr>
          <w:rFonts w:hint="eastAsia" w:ascii="宋体" w:hAnsi="宋体" w:eastAsia="宋体" w:cs="宋体"/>
          <w:color w:val="auto"/>
          <w:spacing w:val="0"/>
          <w:w w:val="100"/>
          <w:sz w:val="24"/>
          <w:highlight w:val="none"/>
        </w:rPr>
        <w:t xml:space="preserve"> </w:t>
      </w:r>
    </w:p>
    <w:p w14:paraId="01E0383A">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w w:val="100"/>
          <w:sz w:val="24"/>
          <w:szCs w:val="22"/>
          <w:highlight w:val="none"/>
        </w:rPr>
        <w:t>3.1初步评审</w:t>
      </w:r>
    </w:p>
    <w:p w14:paraId="7C34C089">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3.1.1</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可以要求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提交第二章“</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须知”规定的有关证明和证件的原件， 以便核验。</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依据本章第 2.1 款规定的标准对</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文件进行初步评审。有一项不符合评审标准的，</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应当否决其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3FDBD511">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3.1.2</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有以下情形之一的，</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应当否决其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1561073D">
      <w:pPr>
        <w:pStyle w:val="12"/>
        <w:keepNext w:val="0"/>
        <w:keepLines w:val="0"/>
        <w:pageBreakBefore w:val="0"/>
        <w:kinsoku w:val="0"/>
        <w:wordWrap/>
        <w:overflowPunct w:val="0"/>
        <w:topLinePunct w:val="0"/>
        <w:bidi w:val="0"/>
        <w:spacing w:beforeLines="0" w:afterLines="0" w:line="360" w:lineRule="auto"/>
        <w:ind w:left="13" w:right="84" w:firstLine="558" w:firstLineChars="266"/>
        <w:textAlignment w:val="auto"/>
        <w:rPr>
          <w:rFonts w:hint="eastAsia" w:ascii="宋体" w:hAnsi="宋体" w:eastAsia="宋体" w:cs="宋体"/>
          <w:color w:val="auto"/>
          <w:spacing w:val="0"/>
          <w:w w:val="100"/>
          <w:sz w:val="21"/>
          <w:szCs w:val="22"/>
          <w:highlight w:val="none"/>
          <w:lang w:eastAsia="zh-Hans"/>
        </w:rPr>
      </w:pPr>
      <w:r>
        <w:rPr>
          <w:rFonts w:hint="eastAsia" w:ascii="宋体" w:hAnsi="宋体" w:eastAsia="宋体" w:cs="宋体"/>
          <w:color w:val="auto"/>
          <w:spacing w:val="0"/>
          <w:w w:val="100"/>
          <w:sz w:val="21"/>
          <w:szCs w:val="22"/>
          <w:highlight w:val="none"/>
          <w:lang w:eastAsia="zh-Hans"/>
        </w:rPr>
        <w:t>（1）</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ascii="宋体" w:hAnsi="宋体" w:eastAsia="宋体" w:cs="宋体"/>
          <w:color w:val="auto"/>
          <w:spacing w:val="0"/>
          <w:w w:val="100"/>
          <w:sz w:val="21"/>
          <w:szCs w:val="22"/>
          <w:highlight w:val="none"/>
          <w:lang w:eastAsia="zh-Hans"/>
        </w:rPr>
        <w:t>没有对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lang w:eastAsia="zh-Hans"/>
        </w:rPr>
        <w:t>文件的实质性要求和条件作出响应，或者对</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ascii="宋体" w:hAnsi="宋体" w:eastAsia="宋体" w:cs="宋体"/>
          <w:color w:val="auto"/>
          <w:spacing w:val="0"/>
          <w:w w:val="100"/>
          <w:sz w:val="21"/>
          <w:szCs w:val="22"/>
          <w:highlight w:val="none"/>
          <w:lang w:eastAsia="zh-Hans"/>
        </w:rPr>
        <w:t>的偏差超出</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lang w:eastAsia="zh-Hans"/>
        </w:rPr>
        <w:t>文件规定的偏差范围或最高项数；</w:t>
      </w:r>
    </w:p>
    <w:p w14:paraId="32461D04">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eastAsia="zh-Hans"/>
        </w:rPr>
      </w:pPr>
      <w:r>
        <w:rPr>
          <w:rFonts w:hint="eastAsia" w:ascii="宋体" w:hAnsi="宋体" w:eastAsia="宋体" w:cs="宋体"/>
          <w:color w:val="auto"/>
          <w:spacing w:val="0"/>
          <w:w w:val="100"/>
          <w:sz w:val="21"/>
          <w:szCs w:val="22"/>
          <w:highlight w:val="none"/>
          <w:lang w:eastAsia="zh-Hans"/>
        </w:rPr>
        <w:t>（2）有串通</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lang w:eastAsia="zh-Hans"/>
        </w:rPr>
        <w:t>、弄虚作假、行贿等违法行为。</w:t>
      </w:r>
    </w:p>
    <w:p w14:paraId="46A8A8FA">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3.1.3</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报价有算术错误及其他错误的，</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按以下原则要求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对</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报价进行修正，并要求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书面澄清确认。</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拒不澄清确认的，</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应当否决其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24E12F7B">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（1）</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文件中的大写金额与小写金额不一致的，以大写金额为准；</w:t>
      </w:r>
    </w:p>
    <w:p w14:paraId="03538D32">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（2）总价金额与单价金额不一致的，以单价金额为准，但单价金额小数点有明显错误的 除外；</w:t>
      </w:r>
    </w:p>
    <w:p w14:paraId="203ED521">
      <w:pPr>
        <w:pStyle w:val="12"/>
        <w:keepNext w:val="0"/>
        <w:keepLines w:val="0"/>
        <w:pageBreakBefore w:val="0"/>
        <w:kinsoku w:val="0"/>
        <w:wordWrap/>
        <w:overflowPunct w:val="0"/>
        <w:topLinePunct w:val="0"/>
        <w:bidi w:val="0"/>
        <w:spacing w:beforeLines="0" w:afterLines="0" w:line="360" w:lineRule="auto"/>
        <w:ind w:left="0" w:leftChars="0" w:right="84" w:firstLine="630" w:firstLineChars="3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报价为各分项报价金额之和，</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报价与分项报价的合价不一致的，应以各分 项合价累计数为准，修正</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w:t>
      </w:r>
    </w:p>
    <w:p w14:paraId="0189DFFC">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highlight w:val="none"/>
        </w:rPr>
      </w:pPr>
      <w:r>
        <w:rPr>
          <w:rFonts w:hint="eastAsia" w:ascii="宋体" w:hAnsi="宋体" w:eastAsia="宋体" w:cs="宋体"/>
          <w:color w:val="auto"/>
          <w:spacing w:val="0"/>
          <w:w w:val="100"/>
          <w:sz w:val="21"/>
          <w:szCs w:val="22"/>
          <w:highlight w:val="none"/>
        </w:rPr>
        <w:t>（4）如果分项报价中存在缺漏项，则视为缺漏项价格已包含在其他分项报价之中。</w:t>
      </w:r>
    </w:p>
    <w:p w14:paraId="2CD1F23D">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w w:val="100"/>
          <w:sz w:val="24"/>
          <w:szCs w:val="22"/>
          <w:highlight w:val="none"/>
        </w:rPr>
        <w:t>3.2</w:t>
      </w:r>
      <w:r>
        <w:rPr>
          <w:rFonts w:hint="eastAsia" w:ascii="宋体" w:hAnsi="宋体" w:eastAsia="宋体" w:cs="宋体"/>
          <w:b/>
          <w:color w:val="auto"/>
          <w:spacing w:val="0"/>
          <w:w w:val="100"/>
          <w:sz w:val="24"/>
          <w:szCs w:val="22"/>
          <w:highlight w:val="none"/>
          <w:lang w:val="en-US" w:eastAsia="zh-CN"/>
        </w:rPr>
        <w:t xml:space="preserve"> </w:t>
      </w:r>
      <w:r>
        <w:rPr>
          <w:rFonts w:hint="eastAsia" w:ascii="宋体" w:hAnsi="宋体" w:eastAsia="宋体" w:cs="宋体"/>
          <w:b/>
          <w:color w:val="auto"/>
          <w:spacing w:val="0"/>
          <w:w w:val="100"/>
          <w:sz w:val="24"/>
          <w:szCs w:val="22"/>
          <w:highlight w:val="none"/>
        </w:rPr>
        <w:t>详细评审</w:t>
      </w:r>
    </w:p>
    <w:p w14:paraId="7F77D7B5">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3.2.1</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按本章第 2.2 款规定的量化因素和分值进行打分，并计算出综合得分。</w:t>
      </w:r>
    </w:p>
    <w:p w14:paraId="24D6DE1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en-US"/>
        </w:rPr>
        <w:t>（1）按本章第 2.2.</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lang w:val="en-US" w:eastAsia="en-US"/>
        </w:rPr>
        <w:t>（1）目规定的评审因素和分值对投标报价计算出得分A；</w:t>
      </w:r>
    </w:p>
    <w:p w14:paraId="522B46D4">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en-US"/>
        </w:rPr>
        <w:t>（2）按本章第 2.2.</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lang w:val="en-US" w:eastAsia="en-US"/>
        </w:rPr>
        <w:t>（2）目规定的评审因素和分值对售后服务计算出得分B；</w:t>
      </w:r>
    </w:p>
    <w:p w14:paraId="00419EF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en-US"/>
        </w:rPr>
      </w:pPr>
      <w:r>
        <w:rPr>
          <w:rFonts w:hint="eastAsia" w:ascii="宋体" w:hAnsi="宋体" w:eastAsia="宋体" w:cs="宋体"/>
          <w:color w:val="auto"/>
          <w:spacing w:val="0"/>
          <w:w w:val="100"/>
          <w:sz w:val="21"/>
          <w:szCs w:val="22"/>
          <w:highlight w:val="none"/>
          <w:lang w:val="en-US" w:eastAsia="en-US"/>
        </w:rPr>
        <w:t>（3）按本章第 2.2.</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lang w:val="en-US" w:eastAsia="en-US"/>
        </w:rPr>
        <w:t>（3）目规定的评审因素和分值对</w:t>
      </w:r>
      <w:r>
        <w:rPr>
          <w:rFonts w:hint="eastAsia" w:ascii="宋体" w:hAnsi="宋体" w:eastAsia="宋体" w:cs="宋体"/>
          <w:color w:val="auto"/>
          <w:spacing w:val="0"/>
          <w:w w:val="100"/>
          <w:sz w:val="21"/>
          <w:szCs w:val="22"/>
          <w:highlight w:val="none"/>
          <w:lang w:val="en-US" w:eastAsia="zh-CN"/>
        </w:rPr>
        <w:t>质量</w:t>
      </w:r>
      <w:r>
        <w:rPr>
          <w:rFonts w:hint="eastAsia" w:ascii="宋体" w:hAnsi="宋体" w:eastAsia="宋体" w:cs="宋体"/>
          <w:color w:val="auto"/>
          <w:spacing w:val="0"/>
          <w:w w:val="100"/>
          <w:sz w:val="21"/>
          <w:szCs w:val="22"/>
          <w:highlight w:val="none"/>
          <w:lang w:val="en-US" w:eastAsia="en-US"/>
        </w:rPr>
        <w:t>计算出得分C；</w:t>
      </w:r>
    </w:p>
    <w:p w14:paraId="49154789">
      <w:pPr>
        <w:pStyle w:val="12"/>
        <w:keepNext w:val="0"/>
        <w:keepLines w:val="0"/>
        <w:pageBreakBefore w:val="0"/>
        <w:kinsoku w:val="0"/>
        <w:wordWrap/>
        <w:overflowPunct w:val="0"/>
        <w:topLinePunct w:val="0"/>
        <w:bidi w:val="0"/>
        <w:spacing w:beforeLines="0" w:afterLines="0" w:line="360" w:lineRule="auto"/>
        <w:ind w:right="84"/>
        <w:textAlignment w:val="auto"/>
        <w:rPr>
          <w:rFonts w:hint="eastAsia" w:ascii="宋体" w:hAnsi="宋体" w:eastAsia="宋体" w:cs="宋体"/>
          <w:color w:val="auto"/>
          <w:spacing w:val="0"/>
          <w:w w:val="100"/>
          <w:sz w:val="21"/>
          <w:szCs w:val="22"/>
          <w:highlight w:val="none"/>
          <w:lang w:val="en-US" w:eastAsia="zh-Hans"/>
        </w:rPr>
      </w:pPr>
      <w:r>
        <w:rPr>
          <w:rFonts w:hint="eastAsia" w:ascii="宋体" w:hAnsi="宋体" w:eastAsia="宋体" w:cs="宋体"/>
          <w:color w:val="auto"/>
          <w:spacing w:val="0"/>
          <w:w w:val="100"/>
          <w:sz w:val="21"/>
          <w:szCs w:val="22"/>
          <w:highlight w:val="none"/>
          <w:lang w:val="en-US" w:eastAsia="en-US"/>
        </w:rPr>
        <w:t>（4）按本章第 2.2.</w:t>
      </w:r>
      <w:r>
        <w:rPr>
          <w:rFonts w:hint="eastAsia" w:ascii="宋体" w:hAnsi="宋体" w:eastAsia="宋体" w:cs="宋体"/>
          <w:color w:val="auto"/>
          <w:spacing w:val="0"/>
          <w:w w:val="100"/>
          <w:sz w:val="21"/>
          <w:szCs w:val="22"/>
          <w:highlight w:val="none"/>
          <w:lang w:val="en-US" w:eastAsia="zh-CN"/>
        </w:rPr>
        <w:t>4</w:t>
      </w:r>
      <w:r>
        <w:rPr>
          <w:rFonts w:hint="eastAsia" w:ascii="宋体" w:hAnsi="宋体" w:eastAsia="宋体" w:cs="宋体"/>
          <w:color w:val="auto"/>
          <w:spacing w:val="0"/>
          <w:w w:val="100"/>
          <w:sz w:val="21"/>
          <w:szCs w:val="22"/>
          <w:highlight w:val="none"/>
          <w:lang w:val="en-US" w:eastAsia="en-US"/>
        </w:rPr>
        <w:t>（4）目规定的评审因素和分值对业绩计算出得分D</w:t>
      </w:r>
      <w:r>
        <w:rPr>
          <w:rFonts w:hint="eastAsia" w:ascii="宋体" w:hAnsi="宋体" w:eastAsia="宋体" w:cs="宋体"/>
          <w:color w:val="auto"/>
          <w:spacing w:val="0"/>
          <w:w w:val="100"/>
          <w:sz w:val="21"/>
          <w:szCs w:val="22"/>
          <w:highlight w:val="none"/>
          <w:lang w:val="en-US" w:eastAsia="zh-Hans"/>
        </w:rPr>
        <w:t>；</w:t>
      </w:r>
    </w:p>
    <w:p w14:paraId="34EDDFE3">
      <w:pPr>
        <w:pStyle w:val="12"/>
        <w:keepNext w:val="0"/>
        <w:keepLines w:val="0"/>
        <w:pageBreakBefore w:val="0"/>
        <w:kinsoku w:val="0"/>
        <w:wordWrap/>
        <w:overflowPunct w:val="0"/>
        <w:topLinePunct w:val="0"/>
        <w:bidi w:val="0"/>
        <w:spacing w:beforeLines="0" w:afterLines="0" w:line="360" w:lineRule="auto"/>
        <w:ind w:left="0" w:leftChars="0" w:right="84" w:firstLine="0" w:firstLineChars="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highlight w:val="none"/>
          <w:lang w:val="en-US" w:eastAsia="zh-CN"/>
        </w:rPr>
        <w:t xml:space="preserve">    </w:t>
      </w:r>
      <w:r>
        <w:rPr>
          <w:rFonts w:hint="eastAsia" w:ascii="宋体" w:hAnsi="宋体" w:eastAsia="宋体" w:cs="宋体"/>
          <w:color w:val="auto"/>
          <w:spacing w:val="0"/>
          <w:w w:val="100"/>
          <w:sz w:val="21"/>
          <w:szCs w:val="22"/>
          <w:highlight w:val="none"/>
        </w:rPr>
        <w:t>3.2.2评分分值计算保留小数点后两位，小数点后第三位“四舍五入”。</w:t>
      </w:r>
    </w:p>
    <w:p w14:paraId="6F427B03">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3.2.3</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综合</w:t>
      </w:r>
      <w:r>
        <w:rPr>
          <w:rFonts w:hint="eastAsia" w:ascii="宋体" w:hAnsi="宋体" w:eastAsia="宋体" w:cs="宋体"/>
          <w:color w:val="auto"/>
          <w:spacing w:val="0"/>
          <w:w w:val="100"/>
          <w:sz w:val="21"/>
          <w:szCs w:val="22"/>
          <w:highlight w:val="none"/>
        </w:rPr>
        <w:t>得分=A+B+C+D。</w:t>
      </w:r>
    </w:p>
    <w:p w14:paraId="0D2E80E3">
      <w:pPr>
        <w:pStyle w:val="12"/>
        <w:keepNext w:val="0"/>
        <w:keepLines w:val="0"/>
        <w:pageBreakBefore w:val="0"/>
        <w:kinsoku w:val="0"/>
        <w:wordWrap/>
        <w:overflowPunct w:val="0"/>
        <w:topLinePunct w:val="0"/>
        <w:bidi w:val="0"/>
        <w:spacing w:beforeLines="0" w:afterLines="0" w:line="360" w:lineRule="auto"/>
        <w:ind w:left="0" w:right="84"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w w:val="100"/>
          <w:sz w:val="21"/>
          <w:szCs w:val="22"/>
          <w:highlight w:val="none"/>
        </w:rPr>
        <w:t>3.2.4</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发现</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的报价明显低于其他</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报价，使得其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报价可能低于其个别成本的，应当要求该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作出书面说明并提供相应的证明材料。</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不能合理说明或者不能提供相应证明材料的，</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应当认定该</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以低于成本报价竞标，并否决其</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w:t>
      </w:r>
    </w:p>
    <w:p w14:paraId="2CB8C528">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w w:val="100"/>
          <w:sz w:val="24"/>
          <w:szCs w:val="22"/>
          <w:highlight w:val="none"/>
        </w:rPr>
        <w:t>3.3</w:t>
      </w:r>
      <w:r>
        <w:rPr>
          <w:rFonts w:hint="eastAsia" w:ascii="宋体" w:hAnsi="宋体" w:eastAsia="宋体" w:cs="宋体"/>
          <w:b/>
          <w:color w:val="auto"/>
          <w:spacing w:val="0"/>
          <w:w w:val="100"/>
          <w:sz w:val="24"/>
          <w:szCs w:val="22"/>
          <w:highlight w:val="none"/>
          <w:lang w:val="en-US" w:eastAsia="zh-CN"/>
        </w:rPr>
        <w:t xml:space="preserve"> </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ascii="宋体" w:hAnsi="宋体" w:eastAsia="宋体" w:cs="宋体"/>
          <w:b/>
          <w:color w:val="auto"/>
          <w:spacing w:val="0"/>
          <w:w w:val="100"/>
          <w:sz w:val="24"/>
          <w:szCs w:val="22"/>
          <w:highlight w:val="none"/>
        </w:rPr>
        <w:t>的澄清</w:t>
      </w:r>
    </w:p>
    <w:p w14:paraId="48E7FFEB">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3.3.1</w:t>
      </w:r>
      <w:r>
        <w:rPr>
          <w:rFonts w:hint="eastAsia" w:ascii="宋体" w:hAnsi="宋体" w:eastAsia="宋体" w:cs="宋体"/>
          <w:color w:val="auto"/>
          <w:spacing w:val="0"/>
          <w:w w:val="100"/>
          <w:sz w:val="21"/>
          <w:szCs w:val="22"/>
          <w:highlight w:val="none"/>
          <w:lang w:val="en-US" w:eastAsia="zh-CN"/>
        </w:rPr>
        <w:t xml:space="preserve"> </w:t>
      </w:r>
      <w:r>
        <w:rPr>
          <w:rFonts w:hint="eastAsia" w:ascii="宋体" w:hAnsi="宋体" w:eastAsia="宋体" w:cs="宋体"/>
          <w:color w:val="auto"/>
          <w:spacing w:val="0"/>
          <w:w w:val="100"/>
          <w:sz w:val="21"/>
          <w:szCs w:val="22"/>
          <w:highlight w:val="none"/>
        </w:rPr>
        <w:t>在</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过程中，</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可以书面形式要求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对</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文件中含义不明确、对同类问题表述不一致或者有明显文字和计算错误的内容作必要的澄清、说明或补正。澄清、说明或补正应以书面方式进行。</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不接受</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主动提出的澄清、说明或补正。</w:t>
      </w:r>
    </w:p>
    <w:p w14:paraId="332778DE">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3.3.2</w:t>
      </w:r>
      <w:r>
        <w:rPr>
          <w:rFonts w:hint="eastAsia" w:ascii="宋体" w:hAnsi="宋体" w:eastAsia="宋体" w:cs="宋体"/>
          <w:color w:val="auto"/>
          <w:spacing w:val="0"/>
          <w:w w:val="100"/>
          <w:sz w:val="21"/>
          <w:szCs w:val="22"/>
          <w:highlight w:val="none"/>
          <w:lang w:val="en-US" w:eastAsia="zh-CN"/>
        </w:rPr>
        <w:t xml:space="preserve"> </w:t>
      </w:r>
      <w:r>
        <w:rPr>
          <w:rFonts w:hint="eastAsia" w:ascii="宋体" w:hAnsi="宋体" w:eastAsia="宋体" w:cs="宋体"/>
          <w:color w:val="auto"/>
          <w:spacing w:val="0"/>
          <w:w w:val="100"/>
          <w:sz w:val="21"/>
          <w:szCs w:val="22"/>
          <w:highlight w:val="none"/>
        </w:rPr>
        <w:t>澄清、说明或补正不得超出</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文件的范围且不得改变</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rPr>
        <w:t>文件的实质性内容，并构成</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文件的组成部分。</w:t>
      </w:r>
    </w:p>
    <w:p w14:paraId="436340C5">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3.3.3</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对</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提交的澄清、说明或补正有疑问的，可以要求</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进一步澄清、说明或补正，直至满足</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的要求。</w:t>
      </w:r>
    </w:p>
    <w:p w14:paraId="285C8349">
      <w:pPr>
        <w:pStyle w:val="12"/>
        <w:keepNext w:val="0"/>
        <w:keepLines w:val="0"/>
        <w:pageBreakBefore w:val="0"/>
        <w:numPr>
          <w:ilvl w:val="0"/>
          <w:numId w:val="0"/>
        </w:numPr>
        <w:kinsoku w:val="0"/>
        <w:wordWrap/>
        <w:overflowPunct w:val="0"/>
        <w:topLinePunct w:val="0"/>
        <w:bidi w:val="0"/>
        <w:spacing w:before="0" w:beforeLines="0" w:afterLines="0" w:line="360" w:lineRule="auto"/>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w w:val="100"/>
          <w:sz w:val="24"/>
          <w:szCs w:val="22"/>
          <w:highlight w:val="none"/>
        </w:rPr>
        <w:t>3.4</w:t>
      </w:r>
      <w:r>
        <w:rPr>
          <w:rFonts w:hint="eastAsia" w:ascii="宋体" w:hAnsi="宋体" w:eastAsia="宋体" w:cs="宋体"/>
          <w:b/>
          <w:color w:val="auto"/>
          <w:spacing w:val="0"/>
          <w:w w:val="100"/>
          <w:sz w:val="24"/>
          <w:szCs w:val="22"/>
          <w:highlight w:val="none"/>
          <w:lang w:val="en-US" w:eastAsia="zh-CN"/>
        </w:rPr>
        <w:t xml:space="preserve"> </w:t>
      </w:r>
      <w:r>
        <w:rPr>
          <w:rFonts w:hint="eastAsia" w:cs="宋体"/>
          <w:b/>
          <w:color w:val="auto"/>
          <w:spacing w:val="0"/>
          <w:w w:val="100"/>
          <w:sz w:val="24"/>
          <w:szCs w:val="22"/>
          <w:highlight w:val="none"/>
          <w:lang w:eastAsia="zh-CN"/>
        </w:rPr>
        <w:t>评选</w:t>
      </w:r>
      <w:r>
        <w:rPr>
          <w:rFonts w:hint="eastAsia" w:ascii="宋体" w:hAnsi="宋体" w:eastAsia="宋体" w:cs="宋体"/>
          <w:b/>
          <w:color w:val="auto"/>
          <w:spacing w:val="0"/>
          <w:w w:val="100"/>
          <w:sz w:val="24"/>
          <w:szCs w:val="22"/>
          <w:highlight w:val="none"/>
        </w:rPr>
        <w:t>结果</w:t>
      </w:r>
    </w:p>
    <w:p w14:paraId="5559C0AB">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pPr>
      <w:r>
        <w:rPr>
          <w:rFonts w:hint="eastAsia" w:ascii="宋体" w:hAnsi="宋体" w:eastAsia="宋体" w:cs="宋体"/>
          <w:color w:val="auto"/>
          <w:spacing w:val="0"/>
          <w:w w:val="100"/>
          <w:sz w:val="21"/>
          <w:szCs w:val="22"/>
          <w:highlight w:val="none"/>
        </w:rPr>
        <w:t>3.4.1</w:t>
      </w:r>
      <w:r>
        <w:rPr>
          <w:rFonts w:hint="eastAsia" w:ascii="宋体" w:hAnsi="宋体" w:eastAsia="宋体" w:cs="宋体"/>
          <w:color w:val="auto"/>
          <w:spacing w:val="0"/>
          <w:w w:val="100"/>
          <w:sz w:val="21"/>
          <w:szCs w:val="22"/>
          <w:highlight w:val="none"/>
          <w:lang w:val="en-US" w:eastAsia="zh-CN"/>
        </w:rPr>
        <w:t xml:space="preserve"> </w:t>
      </w:r>
      <w:r>
        <w:rPr>
          <w:rFonts w:hint="eastAsia" w:ascii="宋体" w:hAnsi="宋体" w:eastAsia="宋体" w:cs="宋体"/>
          <w:color w:val="auto"/>
          <w:spacing w:val="0"/>
          <w:w w:val="100"/>
          <w:sz w:val="21"/>
          <w:szCs w:val="22"/>
          <w:highlight w:val="none"/>
        </w:rPr>
        <w:t>除第二章“</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rPr>
        <w:t>须知”前附表授权直接确定</w:t>
      </w:r>
      <w:r>
        <w:rPr>
          <w:rFonts w:hint="eastAsia" w:cs="宋体"/>
          <w:color w:val="auto"/>
          <w:spacing w:val="0"/>
          <w:w w:val="100"/>
          <w:sz w:val="21"/>
          <w:szCs w:val="22"/>
          <w:highlight w:val="none"/>
          <w:lang w:eastAsia="zh-CN"/>
        </w:rPr>
        <w:t>中选人</w:t>
      </w:r>
      <w:r>
        <w:rPr>
          <w:rFonts w:hint="eastAsia" w:ascii="宋体" w:hAnsi="宋体" w:eastAsia="宋体" w:cs="宋体"/>
          <w:color w:val="auto"/>
          <w:spacing w:val="0"/>
          <w:w w:val="100"/>
          <w:sz w:val="21"/>
          <w:szCs w:val="22"/>
          <w:highlight w:val="none"/>
        </w:rPr>
        <w:t>外，</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按照得分由高到低的顺序推荐</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，并标明排序。</w:t>
      </w:r>
    </w:p>
    <w:p w14:paraId="0750458D">
      <w:pPr>
        <w:pStyle w:val="12"/>
        <w:keepNext w:val="0"/>
        <w:keepLines w:val="0"/>
        <w:pageBreakBefore w:val="0"/>
        <w:kinsoku w:val="0"/>
        <w:wordWrap/>
        <w:overflowPunct w:val="0"/>
        <w:topLinePunct w:val="0"/>
        <w:bidi w:val="0"/>
        <w:spacing w:beforeLines="0" w:afterLines="0" w:line="360" w:lineRule="auto"/>
        <w:ind w:left="0" w:leftChars="0" w:right="84" w:firstLine="420" w:firstLineChars="200"/>
        <w:textAlignment w:val="auto"/>
        <w:rPr>
          <w:rFonts w:hint="eastAsia" w:ascii="宋体" w:hAnsi="宋体" w:eastAsia="宋体" w:cs="宋体"/>
          <w:color w:val="auto"/>
          <w:spacing w:val="0"/>
          <w:w w:val="100"/>
          <w:sz w:val="21"/>
          <w:szCs w:val="22"/>
          <w:highlight w:val="none"/>
        </w:rPr>
        <w:sectPr>
          <w:pgSz w:w="11900" w:h="16840"/>
          <w:pgMar w:top="1440" w:right="1080" w:bottom="1440" w:left="1080" w:header="881" w:footer="912" w:gutter="0"/>
          <w:lnNumType w:countBy="0" w:distance="360"/>
          <w:pgNumType w:fmt="decimal"/>
          <w:cols w:space="720" w:num="1"/>
        </w:sectPr>
      </w:pPr>
      <w:r>
        <w:rPr>
          <w:rFonts w:hint="eastAsia" w:ascii="宋体" w:hAnsi="宋体" w:eastAsia="宋体" w:cs="宋体"/>
          <w:color w:val="auto"/>
          <w:spacing w:val="0"/>
          <w:w w:val="100"/>
          <w:sz w:val="21"/>
          <w:szCs w:val="22"/>
          <w:highlight w:val="none"/>
        </w:rPr>
        <w:t>3.4.2</w:t>
      </w:r>
      <w:r>
        <w:rPr>
          <w:rFonts w:hint="eastAsia" w:ascii="宋体" w:hAnsi="宋体" w:eastAsia="宋体" w:cs="宋体"/>
          <w:color w:val="auto"/>
          <w:spacing w:val="0"/>
          <w:w w:val="100"/>
          <w:sz w:val="21"/>
          <w:szCs w:val="22"/>
          <w:highlight w:val="none"/>
          <w:lang w:val="en-US" w:eastAsia="zh-CN"/>
        </w:rPr>
        <w:t xml:space="preserve"> </w:t>
      </w:r>
      <w:r>
        <w:rPr>
          <w:rFonts w:hint="eastAsia" w:cs="宋体"/>
          <w:color w:val="auto"/>
          <w:spacing w:val="0"/>
          <w:w w:val="100"/>
          <w:sz w:val="21"/>
          <w:szCs w:val="22"/>
          <w:highlight w:val="none"/>
          <w:lang w:eastAsia="zh-CN"/>
        </w:rPr>
        <w:t>评选委员会</w:t>
      </w:r>
      <w:r>
        <w:rPr>
          <w:rFonts w:hint="eastAsia" w:ascii="宋体" w:hAnsi="宋体" w:eastAsia="宋体" w:cs="宋体"/>
          <w:color w:val="auto"/>
          <w:spacing w:val="0"/>
          <w:w w:val="100"/>
          <w:sz w:val="21"/>
          <w:szCs w:val="22"/>
          <w:highlight w:val="none"/>
        </w:rPr>
        <w:t>完成</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后，应当向</w:t>
      </w:r>
      <w:r>
        <w:rPr>
          <w:rFonts w:hint="eastAsia" w:cs="宋体"/>
          <w:color w:val="auto"/>
          <w:spacing w:val="0"/>
          <w:w w:val="100"/>
          <w:sz w:val="21"/>
          <w:szCs w:val="22"/>
          <w:highlight w:val="none"/>
          <w:lang w:val="en-US" w:eastAsia="zh-CN"/>
        </w:rPr>
        <w:t>招</w:t>
      </w:r>
      <w:r>
        <w:rPr>
          <w:rFonts w:hint="eastAsia" w:cs="宋体"/>
          <w:color w:val="auto"/>
          <w:spacing w:val="0"/>
          <w:w w:val="100"/>
          <w:sz w:val="21"/>
          <w:szCs w:val="22"/>
          <w:highlight w:val="none"/>
          <w:lang w:eastAsia="zh-CN"/>
        </w:rPr>
        <w:t>选</w:t>
      </w:r>
      <w:r>
        <w:rPr>
          <w:rFonts w:hint="eastAsia" w:ascii="宋体" w:hAnsi="宋体" w:eastAsia="宋体" w:cs="宋体"/>
          <w:color w:val="auto"/>
          <w:spacing w:val="0"/>
          <w:w w:val="100"/>
          <w:sz w:val="21"/>
          <w:szCs w:val="22"/>
          <w:highlight w:val="none"/>
        </w:rPr>
        <w:t>人提交书面</w:t>
      </w:r>
      <w:r>
        <w:rPr>
          <w:rFonts w:hint="eastAsia" w:cs="宋体"/>
          <w:color w:val="auto"/>
          <w:spacing w:val="0"/>
          <w:w w:val="100"/>
          <w:sz w:val="21"/>
          <w:szCs w:val="22"/>
          <w:highlight w:val="none"/>
          <w:lang w:eastAsia="zh-CN"/>
        </w:rPr>
        <w:t>评选</w:t>
      </w:r>
      <w:r>
        <w:rPr>
          <w:rFonts w:hint="eastAsia" w:ascii="宋体" w:hAnsi="宋体" w:eastAsia="宋体" w:cs="宋体"/>
          <w:color w:val="auto"/>
          <w:spacing w:val="0"/>
          <w:w w:val="100"/>
          <w:sz w:val="21"/>
          <w:szCs w:val="22"/>
          <w:highlight w:val="none"/>
        </w:rPr>
        <w:t>报告和</w:t>
      </w:r>
      <w:r>
        <w:rPr>
          <w:rFonts w:hint="eastAsia" w:cs="宋体"/>
          <w:color w:val="auto"/>
          <w:spacing w:val="0"/>
          <w:w w:val="100"/>
          <w:sz w:val="21"/>
          <w:szCs w:val="22"/>
          <w:highlight w:val="none"/>
          <w:lang w:eastAsia="zh-CN"/>
        </w:rPr>
        <w:t>中选候选人</w:t>
      </w:r>
      <w:r>
        <w:rPr>
          <w:rFonts w:hint="eastAsia" w:ascii="宋体" w:hAnsi="宋体" w:eastAsia="宋体" w:cs="宋体"/>
          <w:color w:val="auto"/>
          <w:spacing w:val="0"/>
          <w:w w:val="100"/>
          <w:sz w:val="21"/>
          <w:szCs w:val="22"/>
          <w:highlight w:val="none"/>
        </w:rPr>
        <w:t>名单。</w:t>
      </w:r>
    </w:p>
    <w:p w14:paraId="6CB3045C">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bookmarkStart w:id="31" w:name="_Toc3914"/>
    </w:p>
    <w:p w14:paraId="02B92EA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34726F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F05E82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B5EE75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7073F6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AEE71B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FDDD947">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6CBCA9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C36ABE4">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1C2AD6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2DDB270">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0323913">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9364A1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bookmarkEnd w:id="31"/>
    <w:p w14:paraId="6584516B">
      <w:pPr>
        <w:keepNext w:val="0"/>
        <w:keepLines w:val="0"/>
        <w:pageBreakBefore w:val="0"/>
        <w:kinsoku/>
        <w:wordWrap/>
        <w:overflowPunct/>
        <w:bidi w:val="0"/>
        <w:spacing w:before="140" w:line="222" w:lineRule="auto"/>
        <w:ind w:firstLine="2220" w:firstLineChars="500"/>
        <w:outlineLvl w:val="0"/>
        <w:rPr>
          <w:rFonts w:hint="default" w:ascii="宋体" w:hAnsi="宋体" w:eastAsia="宋体" w:cs="宋体"/>
          <w:spacing w:val="7"/>
          <w:sz w:val="43"/>
          <w:szCs w:val="43"/>
          <w:lang w:val="en-US" w:eastAsia="zh-CN"/>
          <w14:textOutline w14:w="7972" w14:cap="sq" w14:cmpd="sng">
            <w14:solidFill>
              <w14:srgbClr w14:val="000000"/>
            </w14:solidFill>
            <w14:prstDash w14:val="solid"/>
            <w14:bevel/>
          </w14:textOutline>
        </w:rPr>
      </w:pPr>
      <w:bookmarkStart w:id="32" w:name="_Toc30493"/>
      <w:bookmarkStart w:id="33" w:name="_Toc5269"/>
      <w:r>
        <w:rPr>
          <w:rFonts w:hint="eastAsia" w:ascii="宋体" w:hAnsi="宋体" w:eastAsia="宋体" w:cs="宋体"/>
          <w:spacing w:val="7"/>
          <w:sz w:val="43"/>
          <w:szCs w:val="43"/>
          <w:lang w:val="en-US" w:eastAsia="zh-CN"/>
          <w14:textOutline w14:w="7972" w14:cap="sq" w14:cmpd="sng">
            <w14:solidFill>
              <w14:srgbClr w14:val="000000"/>
            </w14:solidFill>
            <w14:prstDash w14:val="solid"/>
            <w14:bevel/>
          </w14:textOutline>
        </w:rPr>
        <w:t>第四章 合同附件格式</w:t>
      </w:r>
      <w:bookmarkEnd w:id="32"/>
      <w:bookmarkEnd w:id="33"/>
    </w:p>
    <w:p w14:paraId="32081B2B">
      <w:pPr>
        <w:pStyle w:val="19"/>
        <w:rPr>
          <w:rFonts w:ascii="宋体" w:hAnsi="宋体" w:eastAsia="宋体" w:cs="宋体"/>
          <w:sz w:val="28"/>
          <w:szCs w:val="28"/>
        </w:rPr>
      </w:pPr>
    </w:p>
    <w:p w14:paraId="65806761">
      <w:pPr>
        <w:pStyle w:val="19"/>
        <w:rPr>
          <w:rFonts w:ascii="宋体" w:hAnsi="宋体" w:eastAsia="宋体" w:cs="宋体"/>
          <w:sz w:val="28"/>
          <w:szCs w:val="28"/>
        </w:rPr>
      </w:pPr>
    </w:p>
    <w:p w14:paraId="7DD7ADEB">
      <w:pPr>
        <w:pStyle w:val="19"/>
        <w:rPr>
          <w:rFonts w:ascii="宋体" w:hAnsi="宋体" w:eastAsia="宋体" w:cs="宋体"/>
          <w:sz w:val="28"/>
          <w:szCs w:val="28"/>
        </w:rPr>
      </w:pPr>
    </w:p>
    <w:p w14:paraId="19CC6F32">
      <w:pPr>
        <w:pStyle w:val="19"/>
        <w:rPr>
          <w:rFonts w:ascii="宋体" w:hAnsi="宋体" w:eastAsia="宋体" w:cs="宋体"/>
          <w:sz w:val="28"/>
          <w:szCs w:val="28"/>
        </w:rPr>
      </w:pPr>
    </w:p>
    <w:p w14:paraId="0941B3FC">
      <w:pPr>
        <w:pStyle w:val="19"/>
        <w:rPr>
          <w:rFonts w:ascii="宋体" w:hAnsi="宋体" w:eastAsia="宋体" w:cs="宋体"/>
          <w:sz w:val="28"/>
          <w:szCs w:val="28"/>
        </w:rPr>
      </w:pPr>
    </w:p>
    <w:p w14:paraId="5576A292">
      <w:pPr>
        <w:pStyle w:val="19"/>
        <w:rPr>
          <w:rFonts w:ascii="宋体" w:hAnsi="宋体" w:eastAsia="宋体" w:cs="宋体"/>
          <w:sz w:val="28"/>
          <w:szCs w:val="28"/>
        </w:rPr>
      </w:pPr>
    </w:p>
    <w:p w14:paraId="6A5892A3">
      <w:pPr>
        <w:pStyle w:val="19"/>
        <w:rPr>
          <w:rFonts w:ascii="宋体" w:hAnsi="宋体" w:eastAsia="宋体" w:cs="宋体"/>
          <w:sz w:val="28"/>
          <w:szCs w:val="28"/>
        </w:rPr>
      </w:pPr>
    </w:p>
    <w:p w14:paraId="1F02B803">
      <w:pPr>
        <w:pStyle w:val="19"/>
        <w:rPr>
          <w:rFonts w:ascii="宋体" w:hAnsi="宋体" w:eastAsia="宋体" w:cs="宋体"/>
          <w:sz w:val="28"/>
          <w:szCs w:val="28"/>
        </w:rPr>
      </w:pPr>
    </w:p>
    <w:p w14:paraId="419F7DE2">
      <w:pPr>
        <w:pStyle w:val="19"/>
        <w:rPr>
          <w:rFonts w:ascii="宋体" w:hAnsi="宋体" w:eastAsia="宋体" w:cs="宋体"/>
          <w:sz w:val="28"/>
          <w:szCs w:val="28"/>
        </w:rPr>
      </w:pPr>
    </w:p>
    <w:p w14:paraId="0D59EC30">
      <w:pPr>
        <w:pStyle w:val="19"/>
        <w:rPr>
          <w:rFonts w:ascii="宋体" w:hAnsi="宋体" w:eastAsia="宋体" w:cs="宋体"/>
          <w:sz w:val="28"/>
          <w:szCs w:val="28"/>
        </w:rPr>
      </w:pPr>
    </w:p>
    <w:p w14:paraId="3FEEA646">
      <w:pPr>
        <w:pStyle w:val="19"/>
        <w:rPr>
          <w:rFonts w:ascii="宋体" w:hAnsi="宋体" w:eastAsia="宋体" w:cs="宋体"/>
          <w:sz w:val="28"/>
          <w:szCs w:val="28"/>
        </w:rPr>
      </w:pPr>
    </w:p>
    <w:p w14:paraId="49EC11BD">
      <w:pPr>
        <w:pStyle w:val="19"/>
        <w:rPr>
          <w:rFonts w:ascii="宋体" w:hAnsi="宋体" w:eastAsia="宋体" w:cs="宋体"/>
          <w:sz w:val="28"/>
          <w:szCs w:val="28"/>
        </w:rPr>
      </w:pPr>
    </w:p>
    <w:p w14:paraId="1F88477F">
      <w:pPr>
        <w:pStyle w:val="19"/>
        <w:rPr>
          <w:rFonts w:ascii="宋体" w:hAnsi="宋体" w:eastAsia="宋体" w:cs="宋体"/>
          <w:sz w:val="28"/>
          <w:szCs w:val="28"/>
        </w:rPr>
      </w:pPr>
    </w:p>
    <w:p w14:paraId="7EB5BA45">
      <w:pPr>
        <w:pStyle w:val="19"/>
        <w:ind w:left="0" w:leftChars="0" w:firstLine="0" w:firstLineChars="0"/>
        <w:jc w:val="center"/>
        <w:rPr>
          <w:rFonts w:ascii="方正小标宋_GBK" w:eastAsia="方正小标宋_GBK" w:hAnsiTheme="majorEastAsia"/>
          <w:sz w:val="44"/>
          <w:szCs w:val="44"/>
        </w:rPr>
      </w:pPr>
      <w:r>
        <w:rPr>
          <w:rFonts w:hint="eastAsia" w:ascii="方正小标宋_GBK" w:eastAsia="方正小标宋_GBK"/>
          <w:sz w:val="48"/>
          <w:szCs w:val="48"/>
        </w:rPr>
        <w:t>宜</w:t>
      </w:r>
      <w:r>
        <w:rPr>
          <w:rFonts w:hint="eastAsia" w:ascii="方正小标宋_GBK" w:eastAsia="方正小标宋_GBK"/>
          <w:sz w:val="48"/>
          <w:szCs w:val="48"/>
          <w:lang w:val="en-US" w:eastAsia="zh-CN"/>
        </w:rPr>
        <w:t>泸</w:t>
      </w:r>
      <w:r>
        <w:rPr>
          <w:rFonts w:hint="eastAsia" w:ascii="方正小标宋_GBK" w:eastAsia="方正小标宋_GBK"/>
          <w:sz w:val="48"/>
          <w:szCs w:val="48"/>
        </w:rPr>
        <w:t>公司xxxx采购合同</w:t>
      </w:r>
      <w:r>
        <w:rPr>
          <w:rFonts w:hint="eastAsia" w:ascii="方正小标宋_GBK" w:eastAsia="方正小标宋_GBK"/>
          <w:sz w:val="44"/>
          <w:szCs w:val="44"/>
        </w:rPr>
        <w:t>  </w:t>
      </w:r>
    </w:p>
    <w:p w14:paraId="2906F5A6">
      <w:pPr>
        <w:jc w:val="left"/>
        <w:rPr>
          <w:rFonts w:asciiTheme="minorEastAsia" w:hAnsiTheme="minorEastAsia"/>
          <w:sz w:val="28"/>
          <w:szCs w:val="28"/>
        </w:rPr>
      </w:pPr>
    </w:p>
    <w:p w14:paraId="48D47EA1">
      <w:pPr>
        <w:spacing w:line="520" w:lineRule="exact"/>
        <w:rPr>
          <w:rFonts w:ascii="仿宋_GB2312" w:eastAsia="仿宋_GB2312" w:hAnsiTheme="minorEastAsia"/>
          <w:sz w:val="32"/>
          <w:szCs w:val="32"/>
        </w:rPr>
      </w:pPr>
      <w:r>
        <w:rPr>
          <w:rFonts w:hint="eastAsia" w:ascii="仿宋_GB2312" w:eastAsia="仿宋_GB2312" w:hAnsiTheme="minorEastAsia"/>
          <w:sz w:val="32"/>
          <w:szCs w:val="32"/>
        </w:rPr>
        <w:t>甲方：</w:t>
      </w:r>
      <w:r>
        <w:rPr>
          <w:rFonts w:hint="eastAsia" w:ascii="仿宋_GB2312" w:eastAsia="仿宋_GB2312" w:hAnsiTheme="minorEastAsia"/>
          <w:sz w:val="32"/>
          <w:szCs w:val="32"/>
          <w:lang w:val="en-US" w:eastAsia="zh-CN"/>
        </w:rPr>
        <w:t>宜泸</w:t>
      </w:r>
      <w:r>
        <w:rPr>
          <w:rFonts w:hint="eastAsia" w:ascii="仿宋_GB2312" w:eastAsia="仿宋_GB2312" w:hAnsiTheme="minorEastAsia"/>
          <w:sz w:val="32"/>
          <w:szCs w:val="32"/>
        </w:rPr>
        <w:t xml:space="preserve">高速公路开发有限责任公司（以下简称甲方） </w:t>
      </w:r>
    </w:p>
    <w:p w14:paraId="12086A40">
      <w:pPr>
        <w:spacing w:line="520" w:lineRule="exact"/>
        <w:rPr>
          <w:rFonts w:ascii="仿宋_GB2312" w:eastAsia="仿宋_GB2312" w:hAnsiTheme="minorEastAsia"/>
          <w:sz w:val="32"/>
          <w:szCs w:val="32"/>
        </w:rPr>
      </w:pPr>
      <w:r>
        <w:rPr>
          <w:rFonts w:hint="eastAsia" w:ascii="仿宋_GB2312" w:eastAsia="仿宋_GB2312" w:hAnsiTheme="minorEastAsia"/>
          <w:sz w:val="32"/>
          <w:szCs w:val="32"/>
        </w:rPr>
        <w:t>乙方：xxxxxx（以下简称乙方）</w:t>
      </w:r>
    </w:p>
    <w:p w14:paraId="7224B56A">
      <w:pPr>
        <w:spacing w:line="520" w:lineRule="exact"/>
        <w:ind w:firstLine="640" w:firstLineChars="200"/>
        <w:rPr>
          <w:rFonts w:ascii="仿宋" w:hAnsi="仿宋" w:eastAsia="仿宋" w:cs="MS Gothic"/>
          <w:sz w:val="28"/>
          <w:szCs w:val="28"/>
        </w:rPr>
      </w:pPr>
      <w:r>
        <w:rPr>
          <w:rFonts w:hint="eastAsia" w:ascii="仿宋_GB2312" w:eastAsia="仿宋_GB2312" w:hAnsiTheme="minorEastAsia"/>
          <w:sz w:val="32"/>
          <w:szCs w:val="32"/>
        </w:rPr>
        <w:t>为了明确双方的权利义务，依照《中华人民共和国民法典》及相关法律、法规，甲、乙双方本着平等互利、紧密合作的原则，经过双方友好协商一致，签订本合同。</w:t>
      </w:r>
      <w:r>
        <w:rPr>
          <w:rFonts w:hint="eastAsia" w:ascii="仿宋" w:hAnsi="仿宋" w:eastAsia="MS Gothic" w:cs="MS Gothic"/>
          <w:sz w:val="28"/>
          <w:szCs w:val="28"/>
        </w:rPr>
        <w:t> </w:t>
      </w:r>
    </w:p>
    <w:p w14:paraId="796AF464">
      <w:pPr>
        <w:spacing w:line="560" w:lineRule="exact"/>
        <w:rPr>
          <w:rFonts w:ascii="仿宋_GB2312" w:eastAsia="仿宋_GB2312"/>
          <w:b/>
          <w:sz w:val="32"/>
          <w:szCs w:val="32"/>
        </w:rPr>
      </w:pPr>
      <w:r>
        <w:rPr>
          <w:rFonts w:hint="eastAsia" w:ascii="黑体" w:hAnsi="黑体" w:eastAsia="黑体"/>
          <w:sz w:val="32"/>
          <w:szCs w:val="32"/>
        </w:rPr>
        <w:t> 一、物资（设备）的概况、数量、单价及合同金额：</w:t>
      </w:r>
      <w:r>
        <w:rPr>
          <w:rFonts w:hint="eastAsia" w:ascii="仿宋_GB2312" w:eastAsia="仿宋_GB2312"/>
          <w:b/>
          <w:sz w:val="32"/>
          <w:szCs w:val="32"/>
        </w:rPr>
        <w:t> </w:t>
      </w:r>
    </w:p>
    <w:tbl>
      <w:tblPr>
        <w:tblStyle w:val="21"/>
        <w:tblW w:w="96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7"/>
        <w:gridCol w:w="2583"/>
        <w:gridCol w:w="949"/>
        <w:gridCol w:w="1356"/>
        <w:gridCol w:w="917"/>
        <w:gridCol w:w="1176"/>
        <w:gridCol w:w="1480"/>
      </w:tblGrid>
      <w:tr w14:paraId="245FC5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05" w:type="dxa"/>
            <w:vAlign w:val="center"/>
          </w:tcPr>
          <w:p w14:paraId="683EB9C8">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名称</w:t>
            </w:r>
          </w:p>
        </w:tc>
        <w:tc>
          <w:tcPr>
            <w:tcW w:w="2621" w:type="dxa"/>
            <w:vAlign w:val="center"/>
          </w:tcPr>
          <w:p w14:paraId="58BD80B3">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规格</w:t>
            </w:r>
          </w:p>
        </w:tc>
        <w:tc>
          <w:tcPr>
            <w:tcW w:w="966" w:type="dxa"/>
            <w:vAlign w:val="center"/>
          </w:tcPr>
          <w:p w14:paraId="40E77585">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单位</w:t>
            </w:r>
          </w:p>
        </w:tc>
        <w:tc>
          <w:tcPr>
            <w:tcW w:w="1383" w:type="dxa"/>
            <w:vAlign w:val="center"/>
          </w:tcPr>
          <w:p w14:paraId="3843BA49">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数量</w:t>
            </w:r>
          </w:p>
        </w:tc>
        <w:tc>
          <w:tcPr>
            <w:tcW w:w="926" w:type="dxa"/>
            <w:vAlign w:val="center"/>
          </w:tcPr>
          <w:p w14:paraId="00FC4254">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结算</w:t>
            </w:r>
          </w:p>
          <w:p w14:paraId="32FCF807">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单价</w:t>
            </w:r>
          </w:p>
        </w:tc>
        <w:tc>
          <w:tcPr>
            <w:tcW w:w="1018" w:type="dxa"/>
            <w:vAlign w:val="center"/>
          </w:tcPr>
          <w:p w14:paraId="52E87294">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金额</w:t>
            </w:r>
          </w:p>
        </w:tc>
        <w:tc>
          <w:tcPr>
            <w:tcW w:w="1519" w:type="dxa"/>
            <w:vAlign w:val="center"/>
          </w:tcPr>
          <w:p w14:paraId="68849411">
            <w:pPr>
              <w:spacing w:line="440" w:lineRule="exact"/>
              <w:jc w:val="center"/>
              <w:rPr>
                <w:rFonts w:hint="eastAsia" w:ascii="仿宋_GB2312" w:eastAsia="仿宋_GB2312" w:hAnsiTheme="minorEastAsia"/>
                <w:sz w:val="32"/>
                <w:szCs w:val="32"/>
                <w:lang w:eastAsia="zh-CN"/>
              </w:rPr>
            </w:pPr>
            <w:r>
              <w:rPr>
                <w:rFonts w:hint="eastAsia" w:ascii="仿宋_GB2312" w:eastAsia="仿宋_GB2312" w:hAnsiTheme="minorEastAsia"/>
                <w:sz w:val="32"/>
                <w:szCs w:val="32"/>
                <w:lang w:val="en-US" w:eastAsia="zh-CN"/>
              </w:rPr>
              <w:t>质保</w:t>
            </w:r>
          </w:p>
        </w:tc>
      </w:tr>
      <w:tr w14:paraId="471E6B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1205" w:type="dxa"/>
            <w:vAlign w:val="center"/>
          </w:tcPr>
          <w:p w14:paraId="7E8428B7">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w:t>
            </w:r>
          </w:p>
        </w:tc>
        <w:tc>
          <w:tcPr>
            <w:tcW w:w="2621" w:type="dxa"/>
            <w:vAlign w:val="center"/>
          </w:tcPr>
          <w:p w14:paraId="2D605B4A">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xxxxxxxxx</w:t>
            </w:r>
          </w:p>
        </w:tc>
        <w:tc>
          <w:tcPr>
            <w:tcW w:w="966" w:type="dxa"/>
            <w:vAlign w:val="center"/>
          </w:tcPr>
          <w:p w14:paraId="70D2CAF9">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个</w:t>
            </w:r>
          </w:p>
        </w:tc>
        <w:tc>
          <w:tcPr>
            <w:tcW w:w="1383" w:type="dxa"/>
            <w:vAlign w:val="center"/>
          </w:tcPr>
          <w:p w14:paraId="63BDCD9C">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w:t>
            </w:r>
          </w:p>
        </w:tc>
        <w:tc>
          <w:tcPr>
            <w:tcW w:w="926" w:type="dxa"/>
            <w:vAlign w:val="center"/>
          </w:tcPr>
          <w:p w14:paraId="53869977">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w:t>
            </w:r>
          </w:p>
        </w:tc>
        <w:tc>
          <w:tcPr>
            <w:tcW w:w="1018" w:type="dxa"/>
            <w:vAlign w:val="center"/>
          </w:tcPr>
          <w:p w14:paraId="183FFE84">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w:t>
            </w:r>
          </w:p>
        </w:tc>
        <w:tc>
          <w:tcPr>
            <w:tcW w:w="1519" w:type="dxa"/>
            <w:vAlign w:val="center"/>
          </w:tcPr>
          <w:p w14:paraId="25D420FD">
            <w:pPr>
              <w:spacing w:line="440" w:lineRule="exact"/>
              <w:jc w:val="center"/>
              <w:rPr>
                <w:rFonts w:ascii="仿宋_GB2312" w:eastAsia="仿宋_GB2312" w:hAnsiTheme="minorEastAsia"/>
                <w:sz w:val="32"/>
                <w:szCs w:val="32"/>
              </w:rPr>
            </w:pPr>
          </w:p>
        </w:tc>
      </w:tr>
      <w:tr w14:paraId="4F5F4F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1205" w:type="dxa"/>
            <w:vAlign w:val="center"/>
          </w:tcPr>
          <w:p w14:paraId="12D019D9">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w:t>
            </w:r>
          </w:p>
        </w:tc>
        <w:tc>
          <w:tcPr>
            <w:tcW w:w="2621" w:type="dxa"/>
            <w:vAlign w:val="center"/>
          </w:tcPr>
          <w:p w14:paraId="33741BDC">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xxxxxxxxx</w:t>
            </w:r>
          </w:p>
        </w:tc>
        <w:tc>
          <w:tcPr>
            <w:tcW w:w="966" w:type="dxa"/>
            <w:vAlign w:val="center"/>
          </w:tcPr>
          <w:p w14:paraId="332D2023">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个</w:t>
            </w:r>
          </w:p>
        </w:tc>
        <w:tc>
          <w:tcPr>
            <w:tcW w:w="1383" w:type="dxa"/>
            <w:vAlign w:val="center"/>
          </w:tcPr>
          <w:p w14:paraId="2A8F7F26">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w:t>
            </w:r>
          </w:p>
        </w:tc>
        <w:tc>
          <w:tcPr>
            <w:tcW w:w="926" w:type="dxa"/>
            <w:vAlign w:val="center"/>
          </w:tcPr>
          <w:p w14:paraId="65FEA7C4">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w:t>
            </w:r>
          </w:p>
        </w:tc>
        <w:tc>
          <w:tcPr>
            <w:tcW w:w="1018" w:type="dxa"/>
            <w:vAlign w:val="center"/>
          </w:tcPr>
          <w:p w14:paraId="1CDCBFD6">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w:t>
            </w:r>
          </w:p>
        </w:tc>
        <w:tc>
          <w:tcPr>
            <w:tcW w:w="1519" w:type="dxa"/>
            <w:vAlign w:val="center"/>
          </w:tcPr>
          <w:p w14:paraId="28A2223A">
            <w:pPr>
              <w:spacing w:line="440" w:lineRule="exact"/>
              <w:jc w:val="center"/>
              <w:rPr>
                <w:rFonts w:ascii="仿宋_GB2312" w:eastAsia="仿宋_GB2312" w:hAnsiTheme="minorEastAsia"/>
                <w:sz w:val="32"/>
                <w:szCs w:val="32"/>
              </w:rPr>
            </w:pPr>
          </w:p>
        </w:tc>
      </w:tr>
      <w:tr w14:paraId="315317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1205" w:type="dxa"/>
            <w:vAlign w:val="center"/>
          </w:tcPr>
          <w:p w14:paraId="0D755D87">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合计</w:t>
            </w:r>
          </w:p>
        </w:tc>
        <w:tc>
          <w:tcPr>
            <w:tcW w:w="2621" w:type="dxa"/>
            <w:vAlign w:val="center"/>
          </w:tcPr>
          <w:p w14:paraId="1DA5FDA2">
            <w:pPr>
              <w:spacing w:line="440" w:lineRule="exact"/>
              <w:jc w:val="center"/>
              <w:rPr>
                <w:rFonts w:ascii="仿宋_GB2312" w:eastAsia="仿宋_GB2312" w:hAnsiTheme="minorEastAsia"/>
                <w:sz w:val="32"/>
                <w:szCs w:val="32"/>
              </w:rPr>
            </w:pPr>
          </w:p>
        </w:tc>
        <w:tc>
          <w:tcPr>
            <w:tcW w:w="966" w:type="dxa"/>
            <w:vAlign w:val="center"/>
          </w:tcPr>
          <w:p w14:paraId="03259DAB">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元</w:t>
            </w:r>
          </w:p>
        </w:tc>
        <w:tc>
          <w:tcPr>
            <w:tcW w:w="1383" w:type="dxa"/>
            <w:vAlign w:val="center"/>
          </w:tcPr>
          <w:p w14:paraId="2398F5A6">
            <w:pPr>
              <w:spacing w:line="440" w:lineRule="exact"/>
              <w:jc w:val="center"/>
              <w:rPr>
                <w:rFonts w:ascii="仿宋_GB2312" w:eastAsia="仿宋_GB2312" w:hAnsiTheme="minorEastAsia"/>
                <w:sz w:val="32"/>
                <w:szCs w:val="32"/>
              </w:rPr>
            </w:pPr>
          </w:p>
        </w:tc>
        <w:tc>
          <w:tcPr>
            <w:tcW w:w="926" w:type="dxa"/>
            <w:vAlign w:val="center"/>
          </w:tcPr>
          <w:p w14:paraId="16C6C82D">
            <w:pPr>
              <w:spacing w:line="440" w:lineRule="exact"/>
              <w:jc w:val="center"/>
              <w:rPr>
                <w:rFonts w:ascii="仿宋_GB2312" w:eastAsia="仿宋_GB2312" w:hAnsiTheme="minorEastAsia"/>
                <w:sz w:val="32"/>
                <w:szCs w:val="32"/>
              </w:rPr>
            </w:pPr>
          </w:p>
        </w:tc>
        <w:tc>
          <w:tcPr>
            <w:tcW w:w="1018" w:type="dxa"/>
            <w:vAlign w:val="center"/>
          </w:tcPr>
          <w:p w14:paraId="763473F6">
            <w:pPr>
              <w:spacing w:line="440" w:lineRule="exact"/>
              <w:jc w:val="center"/>
              <w:rPr>
                <w:rFonts w:ascii="仿宋_GB2312" w:eastAsia="仿宋_GB2312" w:hAnsiTheme="minorEastAsia"/>
                <w:sz w:val="32"/>
                <w:szCs w:val="32"/>
              </w:rPr>
            </w:pPr>
            <w:r>
              <w:rPr>
                <w:rFonts w:hint="eastAsia" w:ascii="仿宋_GB2312" w:eastAsia="仿宋_GB2312" w:hAnsiTheme="minorEastAsia"/>
                <w:sz w:val="32"/>
                <w:szCs w:val="32"/>
              </w:rPr>
              <w:t>xxxxxx</w:t>
            </w:r>
          </w:p>
        </w:tc>
        <w:tc>
          <w:tcPr>
            <w:tcW w:w="1519" w:type="dxa"/>
            <w:vAlign w:val="center"/>
          </w:tcPr>
          <w:p w14:paraId="5E29F203">
            <w:pPr>
              <w:spacing w:line="440" w:lineRule="exact"/>
              <w:jc w:val="center"/>
              <w:rPr>
                <w:rFonts w:ascii="仿宋_GB2312" w:eastAsia="仿宋_GB2312" w:hAnsiTheme="minorEastAsia"/>
                <w:sz w:val="32"/>
                <w:szCs w:val="32"/>
              </w:rPr>
            </w:pPr>
          </w:p>
        </w:tc>
      </w:tr>
      <w:tr w14:paraId="6944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9638" w:type="dxa"/>
            <w:gridSpan w:val="7"/>
            <w:vAlign w:val="center"/>
          </w:tcPr>
          <w:p w14:paraId="2EF2AA4C">
            <w:pPr>
              <w:spacing w:line="440" w:lineRule="exact"/>
              <w:ind w:left="108"/>
              <w:jc w:val="both"/>
              <w:rPr>
                <w:rFonts w:ascii="仿宋_GB2312" w:eastAsia="仿宋_GB2312" w:hAnsiTheme="minorEastAsia"/>
                <w:sz w:val="32"/>
                <w:szCs w:val="32"/>
              </w:rPr>
            </w:pPr>
            <w:r>
              <w:rPr>
                <w:rFonts w:hint="eastAsia" w:ascii="仿宋_GB2312" w:eastAsia="仿宋_GB2312" w:hAnsiTheme="minorEastAsia"/>
                <w:sz w:val="32"/>
                <w:szCs w:val="32"/>
              </w:rPr>
              <w:t>合计不含税金额xxxxxx元（大写：xxxxxx元），税金为xxxxxx</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元（叁佰捌拾壹元壹角玖分），增值税税率为</w:t>
            </w:r>
            <w:r>
              <w:rPr>
                <w:rFonts w:hint="eastAsia" w:ascii="仿宋_GB2312" w:eastAsia="仿宋_GB2312" w:hAnsiTheme="minorEastAsia"/>
                <w:sz w:val="32"/>
                <w:szCs w:val="32"/>
                <w:u w:val="single"/>
              </w:rPr>
              <w:t>x</w:t>
            </w:r>
            <w:r>
              <w:rPr>
                <w:rFonts w:hint="eastAsia" w:ascii="仿宋_GB2312" w:eastAsia="仿宋_GB2312" w:hAnsiTheme="minorEastAsia"/>
                <w:sz w:val="32"/>
                <w:szCs w:val="32"/>
              </w:rPr>
              <w:t>%，含税金额为xxxxxx元（大写：xxxxxx元）。</w:t>
            </w:r>
          </w:p>
        </w:tc>
      </w:tr>
    </w:tbl>
    <w:p w14:paraId="4F13E863">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1.以上数量为计划数量，结算时以甲方收货人员验收合格的数量为准。</w:t>
      </w:r>
    </w:p>
    <w:p w14:paraId="37F4D6C4">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w:t>
      </w:r>
      <w:r>
        <w:rPr>
          <w:rFonts w:hint="eastAsia" w:ascii="仿宋" w:hAnsi="仿宋" w:eastAsia="仿宋" w:cs="宋体"/>
          <w:sz w:val="28"/>
          <w:szCs w:val="28"/>
        </w:rPr>
        <w:t xml:space="preserve"> </w:t>
      </w:r>
      <w:r>
        <w:rPr>
          <w:rFonts w:hint="eastAsia" w:ascii="仿宋_GB2312" w:eastAsia="仿宋_GB2312" w:hAnsiTheme="minorEastAsia"/>
          <w:sz w:val="32"/>
          <w:szCs w:val="32"/>
        </w:rPr>
        <w:t>合同价款包括产品送达甲方指定地点，包含不仅限于生产成本、运杂费、保险费、利润、税金及附加费、管理、安全、环保、风险、中转费、装车费等在内所有费用的综合单价，合同执行期内为固定不变价。</w:t>
      </w:r>
    </w:p>
    <w:p w14:paraId="069093CF">
      <w:pPr>
        <w:spacing w:line="560" w:lineRule="exact"/>
        <w:ind w:firstLine="640" w:firstLineChars="200"/>
        <w:rPr>
          <w:rFonts w:ascii="黑体" w:hAnsi="黑体" w:eastAsia="黑体"/>
          <w:sz w:val="32"/>
          <w:szCs w:val="32"/>
        </w:rPr>
      </w:pPr>
      <w:r>
        <w:rPr>
          <w:rFonts w:hint="eastAsia" w:ascii="黑体" w:hAnsi="黑体" w:eastAsia="黑体"/>
          <w:sz w:val="32"/>
          <w:szCs w:val="32"/>
        </w:rPr>
        <w:t>二、质量标准：</w:t>
      </w:r>
    </w:p>
    <w:p w14:paraId="4ACFE519">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按国家或行业行政主管部门颁布的标准执行，除满足上述标准外，还应满足甲方要求。</w:t>
      </w:r>
    </w:p>
    <w:p w14:paraId="3FA70D0B">
      <w:pPr>
        <w:spacing w:line="560" w:lineRule="exact"/>
        <w:ind w:firstLine="640" w:firstLineChars="200"/>
        <w:rPr>
          <w:rFonts w:ascii="黑体" w:hAnsi="黑体" w:eastAsia="黑体"/>
          <w:sz w:val="32"/>
          <w:szCs w:val="32"/>
        </w:rPr>
      </w:pPr>
      <w:r>
        <w:rPr>
          <w:rFonts w:hint="eastAsia" w:ascii="黑体" w:hAnsi="黑体" w:eastAsia="黑体"/>
          <w:sz w:val="32"/>
          <w:szCs w:val="32"/>
        </w:rPr>
        <w:t>三、付款方式</w:t>
      </w:r>
    </w:p>
    <w:p w14:paraId="74729937">
      <w:pPr>
        <w:spacing w:line="560" w:lineRule="exact"/>
        <w:ind w:firstLine="648" w:firstLineChars="200"/>
        <w:jc w:val="left"/>
        <w:rPr>
          <w:rFonts w:hint="eastAsia" w:ascii="仿宋_GB2312" w:hAnsi="宋体" w:eastAsia="仿宋_GB2312"/>
          <w:color w:val="FF0000"/>
          <w:spacing w:val="2"/>
          <w:sz w:val="32"/>
          <w:szCs w:val="32"/>
          <w:u w:val="none"/>
          <w:lang w:eastAsia="zh-CN"/>
        </w:rPr>
      </w:pPr>
      <w:r>
        <w:rPr>
          <w:rFonts w:hint="eastAsia" w:ascii="仿宋_GB2312" w:hAnsi="宋体" w:eastAsia="仿宋_GB2312"/>
          <w:color w:val="000000" w:themeColor="text1"/>
          <w:spacing w:val="2"/>
          <w:sz w:val="32"/>
          <w:szCs w:val="32"/>
          <w14:textFill>
            <w14:solidFill>
              <w14:schemeClr w14:val="tx1"/>
            </w14:solidFill>
          </w14:textFill>
        </w:rPr>
        <w:t>1.货到甲方指定地点，经甲方人员验收合格并收到乙方开具的合格增值税普通发票之日起</w:t>
      </w:r>
      <w:r>
        <w:rPr>
          <w:rFonts w:hint="eastAsia" w:ascii="仿宋_GB2312" w:hAnsi="宋体" w:eastAsia="仿宋_GB2312"/>
          <w:color w:val="000000" w:themeColor="text1"/>
          <w:spacing w:val="2"/>
          <w:sz w:val="32"/>
          <w:szCs w:val="32"/>
          <w:lang w:val="en-US" w:eastAsia="zh-CN"/>
          <w14:textFill>
            <w14:solidFill>
              <w14:schemeClr w14:val="tx1"/>
            </w14:solidFill>
          </w14:textFill>
        </w:rPr>
        <w:t>15</w:t>
      </w:r>
      <w:r>
        <w:rPr>
          <w:rFonts w:hint="eastAsia" w:ascii="仿宋_GB2312" w:hAnsi="宋体" w:eastAsia="仿宋_GB2312"/>
          <w:color w:val="000000" w:themeColor="text1"/>
          <w:spacing w:val="2"/>
          <w:sz w:val="32"/>
          <w:szCs w:val="32"/>
          <w14:textFill>
            <w14:solidFill>
              <w14:schemeClr w14:val="tx1"/>
            </w14:solidFill>
          </w14:textFill>
        </w:rPr>
        <w:t>个工作日内，</w:t>
      </w:r>
      <w:r>
        <w:rPr>
          <w:rFonts w:hint="eastAsia" w:ascii="仿宋_GB2312" w:hAnsi="宋体" w:eastAsia="仿宋_GB2312"/>
          <w:color w:val="000000" w:themeColor="text1"/>
          <w:spacing w:val="2"/>
          <w:sz w:val="32"/>
          <w:szCs w:val="32"/>
          <w:u w:val="none"/>
          <w:lang w:val="en-US" w:eastAsia="zh-CN"/>
          <w14:textFill>
            <w14:solidFill>
              <w14:schemeClr w14:val="tx1"/>
            </w14:solidFill>
          </w14:textFill>
        </w:rPr>
        <w:t>支付</w:t>
      </w:r>
      <w:r>
        <w:rPr>
          <w:rFonts w:hint="eastAsia" w:ascii="仿宋_GB2312" w:hAnsi="宋体" w:eastAsia="仿宋_GB2312"/>
          <w:color w:val="000000" w:themeColor="text1"/>
          <w:spacing w:val="2"/>
          <w:sz w:val="32"/>
          <w:szCs w:val="32"/>
          <w:u w:val="none"/>
          <w14:textFill>
            <w14:solidFill>
              <w14:schemeClr w14:val="tx1"/>
            </w14:solidFill>
          </w14:textFill>
        </w:rPr>
        <w:t>合同价款</w:t>
      </w:r>
      <w:r>
        <w:rPr>
          <w:rFonts w:hint="eastAsia" w:ascii="仿宋_GB2312" w:hAnsi="宋体" w:eastAsia="仿宋_GB2312"/>
          <w:color w:val="000000" w:themeColor="text1"/>
          <w:spacing w:val="2"/>
          <w:sz w:val="32"/>
          <w:szCs w:val="32"/>
          <w:u w:val="none"/>
          <w:lang w:val="en-US" w:eastAsia="zh-CN"/>
          <w14:textFill>
            <w14:solidFill>
              <w14:schemeClr w14:val="tx1"/>
            </w14:solidFill>
          </w14:textFill>
        </w:rPr>
        <w:t>95</w:t>
      </w:r>
      <w:r>
        <w:rPr>
          <w:rFonts w:hint="eastAsia" w:ascii="仿宋_GB2312" w:hAnsi="宋体" w:eastAsia="仿宋_GB2312"/>
          <w:color w:val="000000" w:themeColor="text1"/>
          <w:spacing w:val="2"/>
          <w:sz w:val="32"/>
          <w:szCs w:val="32"/>
          <w:u w:val="none"/>
          <w14:textFill>
            <w14:solidFill>
              <w14:schemeClr w14:val="tx1"/>
            </w14:solidFill>
          </w14:textFill>
        </w:rPr>
        <w:t>%的货款，剩余5%为质保金，质保到期后</w:t>
      </w:r>
      <w:r>
        <w:rPr>
          <w:rFonts w:hint="eastAsia" w:ascii="仿宋_GB2312" w:hAnsi="宋体" w:eastAsia="仿宋_GB2312"/>
          <w:color w:val="000000" w:themeColor="text1"/>
          <w:spacing w:val="2"/>
          <w:sz w:val="32"/>
          <w:szCs w:val="32"/>
          <w:u w:val="none"/>
          <w:lang w:val="en-US" w:eastAsia="zh-CN"/>
          <w14:textFill>
            <w14:solidFill>
              <w14:schemeClr w14:val="tx1"/>
            </w14:solidFill>
          </w14:textFill>
        </w:rPr>
        <w:t>15</w:t>
      </w:r>
      <w:r>
        <w:rPr>
          <w:rFonts w:hint="eastAsia" w:ascii="仿宋_GB2312" w:hAnsi="宋体" w:eastAsia="仿宋_GB2312"/>
          <w:color w:val="000000" w:themeColor="text1"/>
          <w:spacing w:val="2"/>
          <w:sz w:val="32"/>
          <w:szCs w:val="32"/>
          <w:u w:val="none"/>
          <w14:textFill>
            <w14:solidFill>
              <w14:schemeClr w14:val="tx1"/>
            </w14:solidFill>
          </w14:textFill>
        </w:rPr>
        <w:t>个工作日内无息退还给乙方</w:t>
      </w:r>
      <w:r>
        <w:rPr>
          <w:rFonts w:hint="eastAsia" w:ascii="仿宋_GB2312" w:hAnsi="宋体" w:eastAsia="仿宋_GB2312"/>
          <w:color w:val="000000" w:themeColor="text1"/>
          <w:spacing w:val="2"/>
          <w:sz w:val="32"/>
          <w:szCs w:val="32"/>
          <w:u w:val="none"/>
          <w:lang w:eastAsia="zh-CN"/>
          <w14:textFill>
            <w14:solidFill>
              <w14:schemeClr w14:val="tx1"/>
            </w14:solidFill>
          </w14:textFill>
        </w:rPr>
        <w:t>。</w:t>
      </w:r>
    </w:p>
    <w:p w14:paraId="5246DF09">
      <w:pPr>
        <w:spacing w:line="560" w:lineRule="exact"/>
        <w:ind w:firstLine="648" w:firstLineChars="200"/>
        <w:jc w:val="left"/>
        <w:rPr>
          <w:rFonts w:ascii="仿宋_GB2312" w:hAnsi="宋体" w:eastAsia="仿宋_GB2312"/>
          <w:spacing w:val="2"/>
          <w:sz w:val="32"/>
          <w:szCs w:val="32"/>
          <w:u w:val="single"/>
        </w:rPr>
      </w:pPr>
      <w:r>
        <w:rPr>
          <w:rFonts w:hint="eastAsia" w:ascii="仿宋_GB2312" w:hAnsi="宋体" w:eastAsia="仿宋_GB2312"/>
          <w:spacing w:val="2"/>
          <w:sz w:val="32"/>
          <w:szCs w:val="32"/>
        </w:rPr>
        <w:t>2.所有货款均以银行转账</w:t>
      </w:r>
      <w:r>
        <w:rPr>
          <w:rFonts w:hint="eastAsia" w:ascii="仿宋_GB2312" w:hAnsi="宋体" w:eastAsia="仿宋_GB2312"/>
          <w:sz w:val="32"/>
          <w:szCs w:val="32"/>
        </w:rPr>
        <w:t>、汇款等非现金的银行合法支付方式</w:t>
      </w:r>
      <w:r>
        <w:rPr>
          <w:rFonts w:hint="eastAsia" w:ascii="仿宋_GB2312" w:hAnsi="宋体" w:eastAsia="仿宋_GB2312"/>
          <w:spacing w:val="2"/>
          <w:sz w:val="32"/>
          <w:szCs w:val="32"/>
        </w:rPr>
        <w:t>付至以下乙方指定账户，且该账户不得</w:t>
      </w:r>
      <w:r>
        <w:rPr>
          <w:rFonts w:hint="eastAsia" w:ascii="仿宋_GB2312" w:hAnsi="宋体" w:eastAsia="仿宋_GB2312"/>
          <w:color w:val="000000"/>
          <w:spacing w:val="2"/>
          <w:sz w:val="32"/>
          <w:szCs w:val="32"/>
        </w:rPr>
        <w:t>随意变更</w:t>
      </w:r>
    </w:p>
    <w:tbl>
      <w:tblPr>
        <w:tblStyle w:val="20"/>
        <w:tblW w:w="9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9"/>
        <w:gridCol w:w="3544"/>
        <w:gridCol w:w="3402"/>
      </w:tblGrid>
      <w:tr w14:paraId="4E4D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438F2EBF">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项目</w:t>
            </w:r>
          </w:p>
        </w:tc>
        <w:tc>
          <w:tcPr>
            <w:tcW w:w="3544" w:type="dxa"/>
            <w:vAlign w:val="center"/>
          </w:tcPr>
          <w:p w14:paraId="68103E15">
            <w:pPr>
              <w:jc w:val="center"/>
              <w:rPr>
                <w:rFonts w:ascii="仿宋_GB2312" w:hAnsi="仿宋_GB2312" w:eastAsia="仿宋_GB2312" w:cs="仿宋_GB2312"/>
                <w:b/>
                <w:color w:val="FF0000"/>
                <w:sz w:val="28"/>
                <w:szCs w:val="28"/>
              </w:rPr>
            </w:pPr>
            <w:r>
              <w:rPr>
                <w:rFonts w:hint="eastAsia" w:ascii="仿宋_GB2312" w:hAnsi="仿宋_GB2312" w:eastAsia="仿宋_GB2312" w:cs="仿宋_GB2312"/>
                <w:b/>
                <w:sz w:val="28"/>
                <w:szCs w:val="28"/>
              </w:rPr>
              <w:t>甲方</w:t>
            </w:r>
          </w:p>
        </w:tc>
        <w:tc>
          <w:tcPr>
            <w:tcW w:w="3402" w:type="dxa"/>
            <w:vAlign w:val="center"/>
          </w:tcPr>
          <w:p w14:paraId="1C21D729">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乙方</w:t>
            </w:r>
          </w:p>
        </w:tc>
      </w:tr>
      <w:tr w14:paraId="18A30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7F16AB25">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全称</w:t>
            </w:r>
          </w:p>
        </w:tc>
        <w:tc>
          <w:tcPr>
            <w:tcW w:w="3544" w:type="dxa"/>
            <w:vAlign w:val="center"/>
          </w:tcPr>
          <w:p w14:paraId="76BEACA2">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四川宜叙高速公路开发有限责任公司</w:t>
            </w:r>
          </w:p>
        </w:tc>
        <w:tc>
          <w:tcPr>
            <w:tcW w:w="3402" w:type="dxa"/>
            <w:vAlign w:val="center"/>
          </w:tcPr>
          <w:p w14:paraId="086DD98F">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r w14:paraId="391E5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2329" w:type="dxa"/>
            <w:vAlign w:val="center"/>
          </w:tcPr>
          <w:p w14:paraId="62A9EF5B">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纳税人资质</w:t>
            </w:r>
          </w:p>
        </w:tc>
        <w:tc>
          <w:tcPr>
            <w:tcW w:w="3544" w:type="dxa"/>
            <w:vAlign w:val="center"/>
          </w:tcPr>
          <w:p w14:paraId="3CE9172B">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增值税一般纳税人</w:t>
            </w:r>
          </w:p>
        </w:tc>
        <w:tc>
          <w:tcPr>
            <w:tcW w:w="3402" w:type="dxa"/>
            <w:vAlign w:val="center"/>
          </w:tcPr>
          <w:p w14:paraId="4ED06F6C">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小规模纳税人</w:t>
            </w:r>
          </w:p>
        </w:tc>
      </w:tr>
      <w:tr w14:paraId="1E4F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59CAA417">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w:t>
            </w:r>
          </w:p>
        </w:tc>
        <w:tc>
          <w:tcPr>
            <w:tcW w:w="3544" w:type="dxa"/>
            <w:vAlign w:val="center"/>
          </w:tcPr>
          <w:p w14:paraId="43BA1A48">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c>
          <w:tcPr>
            <w:tcW w:w="3402" w:type="dxa"/>
            <w:vAlign w:val="center"/>
          </w:tcPr>
          <w:p w14:paraId="74B5F7C5">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r w14:paraId="7497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5A86EF73">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3544" w:type="dxa"/>
            <w:vAlign w:val="center"/>
          </w:tcPr>
          <w:p w14:paraId="10E59B7F">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宜宾市临港经济开发区宜泸高速公路沙坪管理中心</w:t>
            </w:r>
          </w:p>
        </w:tc>
        <w:tc>
          <w:tcPr>
            <w:tcW w:w="3402" w:type="dxa"/>
            <w:vAlign w:val="center"/>
          </w:tcPr>
          <w:p w14:paraId="41208D2C">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r w14:paraId="5E87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0A1F12AE">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注册电话</w:t>
            </w:r>
          </w:p>
        </w:tc>
        <w:tc>
          <w:tcPr>
            <w:tcW w:w="3544" w:type="dxa"/>
            <w:vAlign w:val="center"/>
          </w:tcPr>
          <w:p w14:paraId="373A7AA9">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0831-5562031</w:t>
            </w:r>
          </w:p>
        </w:tc>
        <w:tc>
          <w:tcPr>
            <w:tcW w:w="3402" w:type="dxa"/>
            <w:vAlign w:val="center"/>
          </w:tcPr>
          <w:p w14:paraId="1767507B">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r w14:paraId="652F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0DD58BA7">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tc>
        <w:tc>
          <w:tcPr>
            <w:tcW w:w="3544" w:type="dxa"/>
            <w:vAlign w:val="center"/>
          </w:tcPr>
          <w:p w14:paraId="2033566C">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中国建设银行股份有限公司宜宾江北支行</w:t>
            </w:r>
          </w:p>
        </w:tc>
        <w:tc>
          <w:tcPr>
            <w:tcW w:w="3402" w:type="dxa"/>
            <w:vAlign w:val="center"/>
          </w:tcPr>
          <w:p w14:paraId="366B3476">
            <w:pPr>
              <w:spacing w:line="360" w:lineRule="exact"/>
              <w:jc w:val="center"/>
              <w:rPr>
                <w:rFonts w:ascii="仿宋_GB2312" w:hAnsi="仿宋_GB2312" w:eastAsia="仿宋_GB2312" w:cs="仿宋_GB2312"/>
                <w:sz w:val="28"/>
                <w:szCs w:val="28"/>
                <w:highlight w:val="yellow"/>
              </w:rPr>
            </w:pPr>
            <w:r>
              <w:rPr>
                <w:rFonts w:hint="eastAsia" w:ascii="仿宋_GB2312" w:eastAsia="仿宋_GB2312" w:hAnsiTheme="minorEastAsia"/>
                <w:sz w:val="32"/>
                <w:szCs w:val="32"/>
              </w:rPr>
              <w:t>xxxxxx</w:t>
            </w:r>
          </w:p>
        </w:tc>
      </w:tr>
      <w:tr w14:paraId="1401E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vAlign w:val="center"/>
          </w:tcPr>
          <w:p w14:paraId="79B7CD06">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账  号</w:t>
            </w:r>
          </w:p>
        </w:tc>
        <w:tc>
          <w:tcPr>
            <w:tcW w:w="3544" w:type="dxa"/>
            <w:vAlign w:val="center"/>
          </w:tcPr>
          <w:p w14:paraId="11FF2FE9">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c>
          <w:tcPr>
            <w:tcW w:w="3402" w:type="dxa"/>
            <w:vAlign w:val="center"/>
          </w:tcPr>
          <w:p w14:paraId="17CC09C4">
            <w:pPr>
              <w:spacing w:line="360" w:lineRule="exact"/>
              <w:jc w:val="center"/>
              <w:rPr>
                <w:rFonts w:ascii="仿宋_GB2312" w:hAnsi="仿宋_GB2312" w:eastAsia="仿宋_GB2312" w:cs="仿宋_GB2312"/>
                <w:sz w:val="28"/>
                <w:szCs w:val="28"/>
              </w:rPr>
            </w:pPr>
            <w:r>
              <w:rPr>
                <w:rFonts w:hint="eastAsia" w:ascii="仿宋_GB2312" w:eastAsia="仿宋_GB2312" w:hAnsiTheme="minorEastAsia"/>
                <w:sz w:val="32"/>
                <w:szCs w:val="32"/>
              </w:rPr>
              <w:t>xxxxxx</w:t>
            </w:r>
          </w:p>
        </w:tc>
      </w:tr>
    </w:tbl>
    <w:p w14:paraId="57D5F742">
      <w:pPr>
        <w:spacing w:line="560" w:lineRule="exact"/>
        <w:ind w:firstLine="640" w:firstLineChars="200"/>
        <w:rPr>
          <w:rFonts w:ascii="黑体" w:hAnsi="黑体" w:eastAsia="黑体"/>
          <w:sz w:val="32"/>
          <w:szCs w:val="32"/>
        </w:rPr>
      </w:pPr>
      <w:r>
        <w:rPr>
          <w:rFonts w:hint="eastAsia" w:ascii="黑体" w:hAnsi="黑体" w:eastAsia="黑体"/>
          <w:sz w:val="32"/>
          <w:szCs w:val="32"/>
        </w:rPr>
        <w:t>四、交货时间和地点</w:t>
      </w:r>
    </w:p>
    <w:p w14:paraId="642A7677">
      <w:pPr>
        <w:spacing w:line="560" w:lineRule="exact"/>
        <w:ind w:firstLine="640" w:firstLineChars="200"/>
        <w:rPr>
          <w:rFonts w:ascii="仿宋" w:hAnsi="仿宋" w:eastAsia="仿宋" w:cs="宋体"/>
          <w:sz w:val="28"/>
          <w:szCs w:val="28"/>
        </w:rPr>
      </w:pPr>
      <w:r>
        <w:rPr>
          <w:rFonts w:hint="eastAsia" w:ascii="仿宋_GB2312" w:eastAsia="仿宋_GB2312" w:hAnsiTheme="majorEastAsia"/>
          <w:sz w:val="32"/>
          <w:szCs w:val="32"/>
        </w:rPr>
        <w:t>合同签订之日起xx个工作日内交货到甲方指定地点</w:t>
      </w:r>
    </w:p>
    <w:p w14:paraId="343EB181">
      <w:pPr>
        <w:spacing w:line="560" w:lineRule="exact"/>
        <w:ind w:firstLine="640" w:firstLineChars="200"/>
        <w:rPr>
          <w:rFonts w:ascii="黑体" w:hAnsi="黑体" w:eastAsia="黑体"/>
          <w:sz w:val="32"/>
          <w:szCs w:val="32"/>
        </w:rPr>
      </w:pPr>
      <w:r>
        <w:rPr>
          <w:rFonts w:hint="eastAsia" w:ascii="黑体" w:hAnsi="黑体" w:eastAsia="黑体"/>
          <w:sz w:val="32"/>
          <w:szCs w:val="32"/>
        </w:rPr>
        <w:t>五、验收程序及质量异议处理</w:t>
      </w:r>
    </w:p>
    <w:p w14:paraId="309F889E">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1.乙方将货物送至甲方指定地点后，由甲方人员对物资的规格型号和数量验收，验收无异议后签字确认。</w:t>
      </w:r>
    </w:p>
    <w:p w14:paraId="6148797A">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2.收货时的现场验收为数量验收和表面验收，不能视为对乙方产品质量及规格的认可。</w:t>
      </w:r>
      <w:r>
        <w:rPr>
          <w:rFonts w:ascii="仿宋_GB2312" w:eastAsia="仿宋_GB2312" w:hAnsiTheme="majorEastAsia"/>
          <w:sz w:val="32"/>
          <w:szCs w:val="32"/>
        </w:rPr>
        <w:tab/>
      </w:r>
    </w:p>
    <w:p w14:paraId="0E3BE378">
      <w:pPr>
        <w:spacing w:line="56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3.甲方在使用过程中若发现质量或规格问题，应从发现之日起</w:t>
      </w:r>
      <w:r>
        <w:rPr>
          <w:rFonts w:hint="eastAsia" w:ascii="仿宋_GB2312" w:eastAsia="仿宋_GB2312" w:hAnsiTheme="majorEastAsia"/>
          <w:sz w:val="32"/>
          <w:szCs w:val="32"/>
          <w:u w:val="single"/>
        </w:rPr>
        <w:t>x</w:t>
      </w:r>
      <w:r>
        <w:rPr>
          <w:rFonts w:hint="eastAsia" w:ascii="仿宋_GB2312" w:eastAsia="仿宋_GB2312" w:hAnsiTheme="majorEastAsia"/>
          <w:sz w:val="32"/>
          <w:szCs w:val="32"/>
        </w:rPr>
        <w:t>日内向乙方提出异议，乙方应及时清退不合格材料，若在规定时间内未予清退，则甲方有权直接处置相应材料，相关费用由乙方承担。</w:t>
      </w:r>
    </w:p>
    <w:p w14:paraId="1951049B">
      <w:pPr>
        <w:spacing w:line="560" w:lineRule="exact"/>
        <w:ind w:firstLine="640" w:firstLineChars="200"/>
        <w:rPr>
          <w:rFonts w:ascii="黑体" w:hAnsi="黑体" w:eastAsia="黑体"/>
          <w:sz w:val="32"/>
          <w:szCs w:val="32"/>
        </w:rPr>
      </w:pPr>
      <w:r>
        <w:rPr>
          <w:rFonts w:hint="eastAsia" w:ascii="黑体" w:hAnsi="黑体" w:eastAsia="黑体"/>
          <w:sz w:val="32"/>
          <w:szCs w:val="32"/>
        </w:rPr>
        <w:t>六、甲方权利与义务</w:t>
      </w:r>
    </w:p>
    <w:p w14:paraId="3BC7EA06">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1.</w:t>
      </w:r>
      <w:r>
        <w:rPr>
          <w:rFonts w:hint="eastAsia" w:ascii="仿宋_GB2312" w:hAnsi="宋体" w:eastAsia="仿宋_GB2312" w:cs="Times New Roman"/>
          <w:spacing w:val="2"/>
          <w:sz w:val="32"/>
          <w:szCs w:val="32"/>
        </w:rPr>
        <w:t>甲方指定人员签收，不得故意拖延收货时间。</w:t>
      </w:r>
    </w:p>
    <w:p w14:paraId="53B64F66">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2.</w:t>
      </w:r>
      <w:r>
        <w:rPr>
          <w:rFonts w:hint="eastAsia" w:ascii="仿宋_GB2312" w:hAnsi="宋体" w:eastAsia="仿宋_GB2312" w:cs="Times New Roman"/>
          <w:spacing w:val="2"/>
          <w:sz w:val="32"/>
          <w:szCs w:val="32"/>
        </w:rPr>
        <w:t>甲方有权拒收或退回乙方送至公司的不合格材料，其退场费用由乙方自行承担。</w:t>
      </w:r>
    </w:p>
    <w:p w14:paraId="3F65BA8B">
      <w:pPr>
        <w:pStyle w:val="12"/>
        <w:spacing w:after="0" w:line="560" w:lineRule="exact"/>
        <w:ind w:firstLine="648" w:firstLineChars="200"/>
        <w:rPr>
          <w:rFonts w:eastAsia="仿宋_GB2312"/>
          <w:sz w:val="32"/>
          <w:szCs w:val="32"/>
        </w:rPr>
      </w:pPr>
      <w:r>
        <w:rPr>
          <w:rFonts w:hint="eastAsia" w:ascii="仿宋_GB2312" w:hAnsi="宋体" w:eastAsia="仿宋_GB2312" w:cs="Times New Roman"/>
          <w:spacing w:val="2"/>
          <w:sz w:val="32"/>
          <w:szCs w:val="32"/>
        </w:rPr>
        <w:t>3.</w:t>
      </w:r>
      <w:r>
        <w:rPr>
          <w:rFonts w:eastAsia="仿宋_GB2312"/>
          <w:sz w:val="32"/>
          <w:szCs w:val="32"/>
        </w:rPr>
        <w:t>甲方有责任按合同约定的时间支付合同款项。</w:t>
      </w:r>
    </w:p>
    <w:p w14:paraId="1498ACCF">
      <w:pPr>
        <w:pStyle w:val="12"/>
        <w:spacing w:after="0" w:line="560" w:lineRule="exact"/>
        <w:ind w:firstLine="640" w:firstLineChars="200"/>
        <w:rPr>
          <w:rFonts w:ascii="黑体" w:hAnsi="黑体" w:eastAsia="黑体"/>
          <w:sz w:val="32"/>
          <w:szCs w:val="32"/>
        </w:rPr>
      </w:pPr>
      <w:r>
        <w:rPr>
          <w:rFonts w:hint="eastAsia" w:ascii="黑体" w:hAnsi="黑体" w:eastAsia="黑体"/>
          <w:sz w:val="32"/>
          <w:szCs w:val="32"/>
        </w:rPr>
        <w:t>七、乙方权利与义务</w:t>
      </w:r>
    </w:p>
    <w:p w14:paraId="7EC3A606">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1.</w:t>
      </w:r>
      <w:r>
        <w:rPr>
          <w:rFonts w:hint="eastAsia" w:ascii="仿宋_GB2312" w:hAnsi="宋体" w:eastAsia="仿宋_GB2312" w:cs="Times New Roman"/>
          <w:spacing w:val="2"/>
          <w:sz w:val="32"/>
          <w:szCs w:val="32"/>
        </w:rPr>
        <w:t>严格按照本合同约定和国家质量标准的要求向甲方供应合格的</w:t>
      </w:r>
      <w:r>
        <w:rPr>
          <w:rFonts w:hint="eastAsia" w:ascii="仿宋_GB2312" w:eastAsia="仿宋_GB2312" w:hAnsiTheme="minorEastAsia"/>
          <w:spacing w:val="2"/>
          <w:sz w:val="32"/>
          <w:szCs w:val="32"/>
        </w:rPr>
        <w:t>产品</w:t>
      </w:r>
      <w:r>
        <w:rPr>
          <w:rFonts w:hint="eastAsia" w:ascii="仿宋_GB2312" w:hAnsi="宋体" w:eastAsia="仿宋_GB2312" w:cs="Times New Roman"/>
          <w:spacing w:val="2"/>
          <w:sz w:val="32"/>
          <w:szCs w:val="32"/>
        </w:rPr>
        <w:t>，若经检测不符合质量标准，乙方必须承担因此给甲方造成的全部损失并承担一切退场费用。</w:t>
      </w:r>
    </w:p>
    <w:p w14:paraId="6434560B">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2.</w:t>
      </w:r>
      <w:r>
        <w:rPr>
          <w:rFonts w:hint="eastAsia" w:ascii="仿宋_GB2312" w:hAnsi="宋体" w:eastAsia="仿宋_GB2312" w:cs="Times New Roman"/>
          <w:spacing w:val="2"/>
          <w:sz w:val="32"/>
          <w:szCs w:val="32"/>
        </w:rPr>
        <w:t>严格按甲方的要求保质、保量供货至甲方指定地点，质保书必须随货同行。</w:t>
      </w:r>
      <w:r>
        <w:rPr>
          <w:rFonts w:hint="eastAsia" w:ascii="仿宋_GB2312" w:eastAsia="仿宋_GB2312" w:hAnsiTheme="majorEastAsia"/>
          <w:sz w:val="32"/>
          <w:szCs w:val="32"/>
        </w:rPr>
        <w:t>乙方须按甲方的要求进行供货，否则甲方有权拒绝收货，由此</w:t>
      </w:r>
      <w:r>
        <w:rPr>
          <w:rFonts w:hint="eastAsia" w:ascii="仿宋_GB2312" w:eastAsia="仿宋_GB2312" w:hAnsiTheme="minorEastAsia"/>
          <w:sz w:val="32"/>
          <w:szCs w:val="32"/>
        </w:rPr>
        <w:t>给甲方造成经济损失的，其责任全部由乙方承担。</w:t>
      </w:r>
    </w:p>
    <w:p w14:paraId="309C0623">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3.</w:t>
      </w:r>
      <w:r>
        <w:rPr>
          <w:rFonts w:hint="eastAsia" w:ascii="仿宋_GB2312" w:hAnsi="宋体" w:eastAsia="仿宋_GB2312" w:cs="Times New Roman"/>
          <w:spacing w:val="2"/>
          <w:sz w:val="32"/>
          <w:szCs w:val="32"/>
        </w:rPr>
        <w:t>乙方必须保证所供货物规格、质量的一致性，并与合格证保持一致，否则乙方有权终止收货并可追究相关责任。</w:t>
      </w:r>
    </w:p>
    <w:p w14:paraId="1FD74D83">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4.</w:t>
      </w:r>
      <w:r>
        <w:rPr>
          <w:rFonts w:hint="eastAsia" w:ascii="仿宋_GB2312" w:hAnsi="宋体" w:eastAsia="仿宋_GB2312" w:cs="Times New Roman"/>
          <w:spacing w:val="2"/>
          <w:sz w:val="32"/>
          <w:szCs w:val="32"/>
        </w:rPr>
        <w:t>乙方在材料运输途中或中转过程中发生的安全事故或其他损失，概由乙方负责。</w:t>
      </w:r>
    </w:p>
    <w:p w14:paraId="2D250500">
      <w:pPr>
        <w:spacing w:line="560" w:lineRule="exact"/>
        <w:ind w:firstLine="648" w:firstLineChars="200"/>
        <w:jc w:val="left"/>
        <w:rPr>
          <w:rFonts w:ascii="仿宋_GB2312" w:hAnsi="宋体" w:eastAsia="仿宋_GB2312" w:cs="Times New Roman"/>
          <w:spacing w:val="2"/>
          <w:sz w:val="32"/>
          <w:szCs w:val="32"/>
        </w:rPr>
      </w:pPr>
      <w:r>
        <w:rPr>
          <w:rFonts w:hint="eastAsia" w:ascii="仿宋_GB2312" w:eastAsia="仿宋_GB2312" w:hAnsiTheme="minorEastAsia"/>
          <w:spacing w:val="2"/>
          <w:sz w:val="32"/>
          <w:szCs w:val="32"/>
        </w:rPr>
        <w:t>5.</w:t>
      </w:r>
      <w:r>
        <w:rPr>
          <w:rFonts w:hint="eastAsia" w:ascii="仿宋_GB2312" w:hAnsi="宋体" w:eastAsia="仿宋_GB2312" w:cs="Times New Roman"/>
          <w:spacing w:val="2"/>
          <w:sz w:val="32"/>
          <w:szCs w:val="32"/>
        </w:rPr>
        <w:t>乙方及乙方安排的送货等人员、车辆进入交货现场必须服从甲方人员统一调度。在此过程中，因乙方及乙方安排的送货等人员、车辆造成的安全等相关损失均由乙方自行承担。</w:t>
      </w:r>
    </w:p>
    <w:p w14:paraId="2D86876D">
      <w:pPr>
        <w:spacing w:line="560" w:lineRule="exact"/>
        <w:ind w:firstLine="648"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hAnsiTheme="minorEastAsia"/>
          <w:spacing w:val="2"/>
          <w:sz w:val="32"/>
          <w:szCs w:val="32"/>
        </w:rPr>
        <w:t>6.</w:t>
      </w:r>
      <w:r>
        <w:rPr>
          <w:rFonts w:hint="eastAsia" w:ascii="仿宋_GB2312" w:hAnsi="宋体" w:eastAsia="仿宋_GB2312" w:cs="Times New Roman"/>
          <w:color w:val="000000" w:themeColor="text1"/>
          <w:spacing w:val="2"/>
          <w:sz w:val="32"/>
          <w:szCs w:val="32"/>
          <w:highlight w:val="none"/>
          <w14:textFill>
            <w14:solidFill>
              <w14:schemeClr w14:val="tx1"/>
            </w14:solidFill>
          </w14:textFill>
        </w:rPr>
        <w:t>乙方派至甲方送货地点的工作人员和运输人员均为乙方雇佣人员，若发生任何意外或人身伤害均由乙方承担工伤或雇主责任，甲方不承担侵权及其他民事赔偿责任。</w:t>
      </w:r>
    </w:p>
    <w:p w14:paraId="1984EE3A">
      <w:pPr>
        <w:spacing w:line="560" w:lineRule="exact"/>
        <w:ind w:firstLine="640" w:firstLineChars="200"/>
        <w:rPr>
          <w:rFonts w:ascii="黑体" w:hAnsi="黑体" w:eastAsia="黑体"/>
          <w:sz w:val="32"/>
          <w:szCs w:val="32"/>
        </w:rPr>
      </w:pPr>
      <w:r>
        <w:rPr>
          <w:rFonts w:hint="eastAsia" w:ascii="黑体" w:hAnsi="黑体" w:eastAsia="黑体"/>
          <w:sz w:val="32"/>
          <w:szCs w:val="32"/>
        </w:rPr>
        <w:t>八、违约责任</w:t>
      </w:r>
    </w:p>
    <w:p w14:paraId="7B250AC5">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如乙方未按照合同规定的时间交货，甲方应从货款中扣除逾期赔偿费，赔偿费按每天扣除合同总价的xxxx（x%）计收，直到交货为止。逾期交货超过xx天的，甲方有权单方解除合同，同时乙方向甲方支付合同总价20％的违约金。</w:t>
      </w:r>
    </w:p>
    <w:p w14:paraId="24D23A2E">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乙方所交产品数量、规格、型号、质量等不符合约定的，负责包换或包退，并承担调换或退货而支付的实际费用。给甲方造成经济损失的，由乙方承担全部责任。合同生效后，非因甲方原因，乙方不得单方解除合同，否则乙方应当向甲方支付合同总价的20%的违约金，同时乙方退还甲方已支付的全部货款。</w:t>
      </w:r>
    </w:p>
    <w:p w14:paraId="11E161B3">
      <w:pPr>
        <w:spacing w:line="560" w:lineRule="exact"/>
        <w:ind w:firstLine="640" w:firstLineChars="200"/>
        <w:rPr>
          <w:rFonts w:ascii="黑体" w:hAnsi="黑体" w:eastAsia="黑体"/>
          <w:sz w:val="32"/>
          <w:szCs w:val="32"/>
        </w:rPr>
      </w:pPr>
      <w:r>
        <w:rPr>
          <w:rFonts w:hint="eastAsia" w:ascii="黑体" w:hAnsi="黑体" w:eastAsia="黑体"/>
          <w:sz w:val="32"/>
          <w:szCs w:val="32"/>
        </w:rPr>
        <w:t>九、合同纠纷解决方式</w:t>
      </w:r>
    </w:p>
    <w:p w14:paraId="23401564">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本合同在履行过程中发生的争议，由双方当事人协商解决，协商调解不成的，向甲方所在地人民法院起诉。</w:t>
      </w:r>
    </w:p>
    <w:p w14:paraId="0E80D8F9">
      <w:pPr>
        <w:spacing w:line="560" w:lineRule="exact"/>
        <w:ind w:firstLine="640" w:firstLineChars="200"/>
        <w:rPr>
          <w:rFonts w:ascii="黑体" w:hAnsi="黑体" w:eastAsia="黑体"/>
          <w:sz w:val="32"/>
          <w:szCs w:val="32"/>
        </w:rPr>
      </w:pPr>
      <w:r>
        <w:rPr>
          <w:rFonts w:hint="eastAsia" w:ascii="黑体" w:hAnsi="黑体" w:eastAsia="黑体"/>
          <w:sz w:val="32"/>
          <w:szCs w:val="32"/>
        </w:rPr>
        <w:t>十、其他</w:t>
      </w:r>
    </w:p>
    <w:p w14:paraId="0D71ACCE">
      <w:pPr>
        <w:tabs>
          <w:tab w:val="right" w:pos="8306"/>
        </w:tabs>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hAnsi="宋体" w:eastAsia="仿宋_GB2312" w:cs="宋体"/>
          <w:color w:val="000000"/>
          <w:spacing w:val="2"/>
          <w:sz w:val="32"/>
          <w:szCs w:val="32"/>
        </w:rPr>
        <w:t>本合同双方签字、盖章之日起生效，履约完成结清货款后自行终止。</w:t>
      </w:r>
    </w:p>
    <w:p w14:paraId="4297F9F8">
      <w:pPr>
        <w:spacing w:line="560" w:lineRule="exact"/>
        <w:ind w:firstLine="648" w:firstLineChars="200"/>
        <w:jc w:val="left"/>
        <w:rPr>
          <w:rFonts w:ascii="仿宋_GB2312" w:hAnsi="宋体" w:eastAsia="仿宋_GB2312" w:cs="宋体"/>
          <w:color w:val="000000"/>
          <w:spacing w:val="2"/>
          <w:sz w:val="32"/>
          <w:szCs w:val="32"/>
        </w:rPr>
      </w:pPr>
      <w:r>
        <w:rPr>
          <w:rFonts w:hint="eastAsia" w:ascii="仿宋_GB2312" w:hAnsi="宋体" w:eastAsia="仿宋_GB2312" w:cs="宋体"/>
          <w:color w:val="000000"/>
          <w:spacing w:val="2"/>
          <w:sz w:val="32"/>
          <w:szCs w:val="32"/>
        </w:rPr>
        <w:t>2.合同如有未尽事宜，须经双方共同协商，做出补充协议，补充协议与本合同具有同等效力。</w:t>
      </w:r>
    </w:p>
    <w:p w14:paraId="233855BA">
      <w:pPr>
        <w:spacing w:line="560" w:lineRule="exact"/>
        <w:ind w:firstLine="648" w:firstLineChars="200"/>
        <w:jc w:val="left"/>
        <w:rPr>
          <w:rFonts w:ascii="仿宋_GB2312" w:hAnsi="宋体" w:eastAsia="仿宋_GB2312" w:cs="宋体"/>
          <w:color w:val="000000"/>
          <w:spacing w:val="2"/>
          <w:sz w:val="32"/>
          <w:szCs w:val="32"/>
        </w:rPr>
      </w:pPr>
      <w:r>
        <w:rPr>
          <w:rFonts w:hint="eastAsia" w:ascii="仿宋_GB2312" w:hAnsi="宋体" w:eastAsia="仿宋_GB2312" w:cs="宋体"/>
          <w:color w:val="000000"/>
          <w:spacing w:val="2"/>
          <w:sz w:val="32"/>
          <w:szCs w:val="32"/>
        </w:rPr>
        <w:t>3.本合同一式肆份，甲乙双方各执贰份。</w:t>
      </w:r>
    </w:p>
    <w:p w14:paraId="3BE9C1D2">
      <w:pPr>
        <w:spacing w:line="560" w:lineRule="exact"/>
        <w:jc w:val="left"/>
        <w:rPr>
          <w:rFonts w:ascii="仿宋_GB2312" w:hAnsi="宋体" w:eastAsia="仿宋_GB2312" w:cs="宋体"/>
          <w:color w:val="000000"/>
          <w:spacing w:val="2"/>
          <w:sz w:val="32"/>
          <w:szCs w:val="32"/>
        </w:rPr>
      </w:pPr>
    </w:p>
    <w:p w14:paraId="64ACC01A">
      <w:pPr>
        <w:spacing w:line="52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甲 方：</w:t>
      </w:r>
      <w:r>
        <w:rPr>
          <w:rFonts w:hint="eastAsia" w:ascii="仿宋_GB2312" w:eastAsia="仿宋_GB2312" w:hAnsiTheme="minorEastAsia"/>
          <w:sz w:val="32"/>
          <w:szCs w:val="32"/>
          <w:u w:val="single"/>
        </w:rPr>
        <w:t>四川宜泸高速公路开发有限责任公司</w:t>
      </w:r>
      <w:r>
        <w:rPr>
          <w:rFonts w:ascii="Times New Roman" w:hAnsi="Times New Roman" w:eastAsia="仿宋_GB2312" w:cs="Times New Roman"/>
          <w:color w:val="000000"/>
          <w:spacing w:val="2"/>
          <w:sz w:val="32"/>
          <w:szCs w:val="32"/>
        </w:rPr>
        <w:t xml:space="preserve">（盖章） </w:t>
      </w:r>
    </w:p>
    <w:p w14:paraId="7BE13979">
      <w:pPr>
        <w:spacing w:line="60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法定代表人：</w:t>
      </w:r>
    </w:p>
    <w:p w14:paraId="0431AC33">
      <w:pPr>
        <w:spacing w:line="60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委托代理人：</w:t>
      </w:r>
    </w:p>
    <w:p w14:paraId="508DA824">
      <w:pPr>
        <w:spacing w:line="60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u w:val="single"/>
        </w:rPr>
        <w:t>202</w:t>
      </w:r>
      <w:r>
        <w:rPr>
          <w:rFonts w:hint="eastAsia" w:ascii="Times New Roman" w:hAnsi="Times New Roman" w:eastAsia="仿宋_GB2312" w:cs="Times New Roman"/>
          <w:color w:val="000000"/>
          <w:spacing w:val="2"/>
          <w:sz w:val="32"/>
          <w:szCs w:val="32"/>
          <w:u w:val="single"/>
          <w:lang w:val="en-US" w:eastAsia="zh-CN"/>
        </w:rPr>
        <w:t>4</w:t>
      </w:r>
      <w:r>
        <w:rPr>
          <w:rFonts w:ascii="Times New Roman" w:hAnsi="Times New Roman" w:eastAsia="仿宋_GB2312" w:cs="Times New Roman"/>
          <w:color w:val="000000"/>
          <w:spacing w:val="2"/>
          <w:sz w:val="32"/>
          <w:szCs w:val="32"/>
        </w:rPr>
        <w:t>年</w:t>
      </w:r>
      <w:r>
        <w:rPr>
          <w:rFonts w:hint="eastAsia" w:ascii="Times New Roman" w:hAnsi="Times New Roman" w:eastAsia="仿宋_GB2312" w:cs="Times New Roman"/>
          <w:color w:val="000000"/>
          <w:spacing w:val="2"/>
          <w:sz w:val="32"/>
          <w:szCs w:val="32"/>
          <w:u w:val="single"/>
        </w:rPr>
        <w:t xml:space="preserve">   </w:t>
      </w:r>
      <w:r>
        <w:rPr>
          <w:rFonts w:ascii="Times New Roman" w:hAnsi="Times New Roman" w:eastAsia="仿宋_GB2312" w:cs="Times New Roman"/>
          <w:color w:val="000000"/>
          <w:spacing w:val="2"/>
          <w:sz w:val="32"/>
          <w:szCs w:val="32"/>
        </w:rPr>
        <w:t>月</w:t>
      </w:r>
      <w:r>
        <w:rPr>
          <w:rFonts w:hint="eastAsia" w:ascii="Times New Roman" w:hAnsi="Times New Roman" w:eastAsia="仿宋_GB2312" w:cs="Times New Roman"/>
          <w:color w:val="000000"/>
          <w:spacing w:val="2"/>
          <w:sz w:val="32"/>
          <w:szCs w:val="32"/>
          <w:u w:val="single"/>
        </w:rPr>
        <w:t xml:space="preserve">   </w:t>
      </w:r>
      <w:r>
        <w:rPr>
          <w:rFonts w:ascii="Times New Roman" w:hAnsi="Times New Roman" w:eastAsia="仿宋_GB2312" w:cs="Times New Roman"/>
          <w:color w:val="000000"/>
          <w:spacing w:val="2"/>
          <w:sz w:val="32"/>
          <w:szCs w:val="32"/>
        </w:rPr>
        <w:t xml:space="preserve">日 </w:t>
      </w:r>
    </w:p>
    <w:p w14:paraId="1440F801">
      <w:pPr>
        <w:spacing w:line="600" w:lineRule="exact"/>
        <w:rPr>
          <w:rFonts w:ascii="Times New Roman" w:hAnsi="Times New Roman" w:eastAsia="仿宋_GB2312" w:cs="Times New Roman"/>
          <w:color w:val="000000"/>
          <w:spacing w:val="2"/>
          <w:sz w:val="32"/>
          <w:szCs w:val="32"/>
        </w:rPr>
      </w:pPr>
    </w:p>
    <w:p w14:paraId="0BB1711A">
      <w:pPr>
        <w:spacing w:line="600" w:lineRule="exact"/>
        <w:rPr>
          <w:rFonts w:ascii="Times New Roman" w:hAnsi="Times New Roman" w:eastAsia="仿宋_GB2312" w:cs="Times New Roman"/>
          <w:color w:val="000000"/>
          <w:spacing w:val="2"/>
          <w:sz w:val="32"/>
          <w:szCs w:val="32"/>
        </w:rPr>
      </w:pPr>
    </w:p>
    <w:p w14:paraId="17AD22B1">
      <w:pPr>
        <w:spacing w:line="600" w:lineRule="exact"/>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乙 方：</w:t>
      </w:r>
      <w:r>
        <w:rPr>
          <w:rFonts w:hint="eastAsia" w:ascii="仿宋_GB2312" w:eastAsia="仿宋_GB2312" w:hAnsiTheme="minorEastAsia"/>
          <w:sz w:val="32"/>
          <w:szCs w:val="32"/>
          <w:u w:val="single"/>
        </w:rPr>
        <w:t>xxxxxxxxx</w:t>
      </w:r>
      <w:r>
        <w:rPr>
          <w:rFonts w:ascii="Times New Roman" w:hAnsi="Times New Roman" w:eastAsia="仿宋_GB2312" w:cs="Times New Roman"/>
          <w:color w:val="000000"/>
          <w:spacing w:val="2"/>
          <w:sz w:val="32"/>
          <w:szCs w:val="32"/>
        </w:rPr>
        <w:t>（盖章）</w:t>
      </w:r>
    </w:p>
    <w:p w14:paraId="399E0F2B">
      <w:pPr>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法定代表人：</w:t>
      </w:r>
    </w:p>
    <w:p w14:paraId="76173CCF">
      <w:pPr>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委托代理人：</w:t>
      </w:r>
    </w:p>
    <w:p w14:paraId="24B178A3">
      <w:pPr>
        <w:spacing w:line="600" w:lineRule="exact"/>
        <w:rPr>
          <w:rFonts w:ascii="仿宋_GB2312" w:hAnsi="宋体" w:eastAsia="仿宋_GB2312" w:cs="宋体"/>
          <w:color w:val="000000"/>
          <w:spacing w:val="2"/>
          <w:sz w:val="32"/>
          <w:szCs w:val="32"/>
        </w:rPr>
      </w:pPr>
      <w:r>
        <w:rPr>
          <w:rFonts w:ascii="Times New Roman" w:hAnsi="Times New Roman" w:eastAsia="仿宋_GB2312" w:cs="Times New Roman"/>
          <w:color w:val="000000"/>
          <w:spacing w:val="2"/>
          <w:sz w:val="32"/>
          <w:szCs w:val="32"/>
          <w:u w:val="single"/>
        </w:rPr>
        <w:t>202</w:t>
      </w:r>
      <w:r>
        <w:rPr>
          <w:rFonts w:hint="eastAsia" w:ascii="Times New Roman" w:hAnsi="Times New Roman" w:eastAsia="仿宋_GB2312" w:cs="Times New Roman"/>
          <w:color w:val="000000"/>
          <w:spacing w:val="2"/>
          <w:sz w:val="32"/>
          <w:szCs w:val="32"/>
          <w:u w:val="single"/>
          <w:lang w:val="en-US" w:eastAsia="zh-CN"/>
        </w:rPr>
        <w:t>4</w:t>
      </w:r>
      <w:r>
        <w:rPr>
          <w:rFonts w:ascii="Times New Roman" w:hAnsi="Times New Roman" w:eastAsia="仿宋_GB2312" w:cs="Times New Roman"/>
          <w:color w:val="000000"/>
          <w:spacing w:val="2"/>
          <w:sz w:val="32"/>
          <w:szCs w:val="32"/>
        </w:rPr>
        <w:t>年</w:t>
      </w:r>
      <w:r>
        <w:rPr>
          <w:rFonts w:hint="eastAsia" w:ascii="Times New Roman" w:hAnsi="Times New Roman" w:eastAsia="仿宋_GB2312" w:cs="Times New Roman"/>
          <w:color w:val="000000"/>
          <w:spacing w:val="2"/>
          <w:sz w:val="32"/>
          <w:szCs w:val="32"/>
          <w:u w:val="single"/>
        </w:rPr>
        <w:t xml:space="preserve">   </w:t>
      </w:r>
      <w:r>
        <w:rPr>
          <w:rFonts w:ascii="Times New Roman" w:hAnsi="Times New Roman" w:eastAsia="仿宋_GB2312" w:cs="Times New Roman"/>
          <w:color w:val="000000"/>
          <w:spacing w:val="2"/>
          <w:sz w:val="32"/>
          <w:szCs w:val="32"/>
        </w:rPr>
        <w:t>月</w:t>
      </w:r>
      <w:r>
        <w:rPr>
          <w:rFonts w:hint="eastAsia" w:ascii="Times New Roman" w:hAnsi="Times New Roman" w:eastAsia="仿宋_GB2312" w:cs="Times New Roman"/>
          <w:color w:val="000000"/>
          <w:spacing w:val="2"/>
          <w:sz w:val="32"/>
          <w:szCs w:val="32"/>
          <w:u w:val="single"/>
        </w:rPr>
        <w:t xml:space="preserve">   </w:t>
      </w:r>
      <w:r>
        <w:rPr>
          <w:rFonts w:ascii="Times New Roman" w:hAnsi="Times New Roman" w:eastAsia="仿宋_GB2312" w:cs="Times New Roman"/>
          <w:color w:val="000000"/>
          <w:spacing w:val="2"/>
          <w:sz w:val="32"/>
          <w:szCs w:val="32"/>
        </w:rPr>
        <w:t xml:space="preserve">日 </w:t>
      </w:r>
    </w:p>
    <w:p w14:paraId="6C7C160C">
      <w:pPr>
        <w:pStyle w:val="12"/>
        <w:keepNext w:val="0"/>
        <w:keepLines w:val="0"/>
        <w:pageBreakBefore w:val="0"/>
        <w:kinsoku/>
        <w:wordWrap/>
        <w:overflowPunct/>
        <w:bidi w:val="0"/>
        <w:spacing w:line="317" w:lineRule="auto"/>
      </w:pPr>
    </w:p>
    <w:p w14:paraId="661855BE">
      <w:pPr>
        <w:pStyle w:val="19"/>
        <w:rPr>
          <w:rFonts w:ascii="宋体" w:hAnsi="宋体" w:eastAsia="宋体" w:cs="宋体"/>
          <w:sz w:val="28"/>
          <w:szCs w:val="28"/>
        </w:rPr>
        <w:sectPr>
          <w:headerReference r:id="rId13" w:type="default"/>
          <w:footerReference r:id="rId14" w:type="default"/>
          <w:pgSz w:w="11905" w:h="16839"/>
          <w:pgMar w:top="1097" w:right="1081" w:bottom="1016" w:left="1473" w:header="878" w:footer="852" w:gutter="0"/>
          <w:pgNumType w:fmt="decimal"/>
          <w:cols w:space="720" w:num="1"/>
        </w:sectPr>
      </w:pPr>
    </w:p>
    <w:p w14:paraId="796FCD39">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bookmarkStart w:id="34" w:name="_Toc8726"/>
    </w:p>
    <w:p w14:paraId="35BBFFA3">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10B11D5">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457AB8C">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14304244">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4CA4476D">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5DEFD47F">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7162BDB1">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3DE39A0A">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24B8C70C">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D0C24CE">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25BD913">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69CC7947">
      <w:pPr>
        <w:pStyle w:val="2"/>
        <w:keepNext w:val="0"/>
        <w:keepLines w:val="0"/>
        <w:pageBreakBefore w:val="0"/>
        <w:wordWrap/>
        <w:topLinePunct w:val="0"/>
        <w:bidi w:val="0"/>
        <w:spacing w:line="360" w:lineRule="auto"/>
        <w:jc w:val="center"/>
        <w:textAlignment w:val="auto"/>
        <w:rPr>
          <w:rFonts w:hint="eastAsia" w:ascii="宋体" w:hAnsi="宋体" w:eastAsia="宋体" w:cs="宋体"/>
          <w:b w:val="0"/>
          <w:color w:val="auto"/>
          <w:spacing w:val="0"/>
          <w:w w:val="100"/>
          <w:sz w:val="52"/>
          <w:highlight w:val="none"/>
        </w:rPr>
        <w:sectPr>
          <w:footerReference r:id="rId15" w:type="default"/>
          <w:pgSz w:w="11900" w:h="16840"/>
          <w:pgMar w:top="1440" w:right="1080" w:bottom="1440" w:left="1080" w:header="881" w:footer="912" w:gutter="0"/>
          <w:lnNumType w:countBy="0" w:distance="360"/>
          <w:pgNumType w:fmt="decimal"/>
          <w:cols w:space="720" w:num="1"/>
        </w:sectPr>
      </w:pPr>
      <w:bookmarkStart w:id="35" w:name="_Toc1490"/>
      <w:r>
        <w:rPr>
          <w:rFonts w:hint="eastAsia" w:ascii="宋体" w:hAnsi="宋体" w:eastAsia="宋体" w:cs="宋体"/>
          <w:color w:val="auto"/>
          <w:spacing w:val="0"/>
          <w:w w:val="100"/>
          <w:sz w:val="52"/>
          <w:highlight w:val="none"/>
        </w:rPr>
        <w:t>第</w:t>
      </w:r>
      <w:r>
        <w:rPr>
          <w:rFonts w:hint="eastAsia" w:cs="宋体"/>
          <w:color w:val="auto"/>
          <w:spacing w:val="0"/>
          <w:w w:val="100"/>
          <w:sz w:val="52"/>
          <w:highlight w:val="none"/>
          <w:lang w:val="en-US" w:eastAsia="zh-CN"/>
        </w:rPr>
        <w:t>五</w:t>
      </w:r>
      <w:r>
        <w:rPr>
          <w:rFonts w:hint="eastAsia" w:ascii="宋体" w:hAnsi="宋体" w:eastAsia="宋体" w:cs="宋体"/>
          <w:color w:val="auto"/>
          <w:spacing w:val="0"/>
          <w:w w:val="100"/>
          <w:sz w:val="52"/>
          <w:highlight w:val="none"/>
        </w:rPr>
        <w:t>章</w:t>
      </w:r>
      <w:r>
        <w:rPr>
          <w:rFonts w:hint="eastAsia" w:ascii="宋体" w:hAnsi="宋体" w:eastAsia="宋体" w:cs="宋体"/>
          <w:color w:val="auto"/>
          <w:spacing w:val="0"/>
          <w:w w:val="100"/>
          <w:sz w:val="52"/>
          <w:highlight w:val="none"/>
          <w:lang w:val="en-US" w:eastAsia="zh-CN"/>
        </w:rPr>
        <w:t xml:space="preserve">  响应文件</w:t>
      </w:r>
      <w:r>
        <w:rPr>
          <w:rFonts w:hint="eastAsia" w:ascii="宋体" w:hAnsi="宋体" w:eastAsia="宋体" w:cs="宋体"/>
          <w:color w:val="auto"/>
          <w:spacing w:val="0"/>
          <w:w w:val="100"/>
          <w:sz w:val="52"/>
          <w:highlight w:val="none"/>
        </w:rPr>
        <w:t>格式</w:t>
      </w:r>
      <w:bookmarkEnd w:id="34"/>
      <w:bookmarkEnd w:id="35"/>
    </w:p>
    <w:p w14:paraId="1C68081F">
      <w:pPr>
        <w:spacing w:line="360" w:lineRule="auto"/>
        <w:rPr>
          <w:b/>
          <w:bCs/>
          <w:color w:val="000000"/>
          <w:sz w:val="36"/>
          <w:szCs w:val="36"/>
          <w:u w:val="single"/>
        </w:rPr>
      </w:pPr>
    </w:p>
    <w:p w14:paraId="3963567A">
      <w:pPr>
        <w:spacing w:line="360" w:lineRule="auto"/>
        <w:rPr>
          <w:b/>
          <w:bCs/>
          <w:strike/>
          <w:color w:val="000000"/>
          <w:sz w:val="36"/>
          <w:szCs w:val="36"/>
        </w:rPr>
      </w:pPr>
      <w:r>
        <w:rPr>
          <w:b/>
          <w:bCs/>
          <w:color w:val="000000"/>
          <w:sz w:val="36"/>
          <w:szCs w:val="36"/>
          <w:u w:val="single"/>
        </w:rPr>
        <w:t xml:space="preserve">                      </w:t>
      </w:r>
      <w:bookmarkStart w:id="36" w:name="_Toc256695437"/>
      <w:bookmarkStart w:id="37" w:name="_Toc256691561"/>
      <w:r>
        <w:rPr>
          <w:b/>
          <w:bCs/>
          <w:color w:val="000000"/>
          <w:sz w:val="36"/>
          <w:szCs w:val="36"/>
        </w:rPr>
        <w:t>(项目名称)</w:t>
      </w:r>
      <w:bookmarkEnd w:id="36"/>
      <w:bookmarkEnd w:id="37"/>
    </w:p>
    <w:p w14:paraId="737F9897">
      <w:pPr>
        <w:spacing w:line="360" w:lineRule="auto"/>
        <w:jc w:val="center"/>
        <w:rPr>
          <w:rFonts w:eastAsia="Cambria"/>
          <w:color w:val="000000"/>
          <w:spacing w:val="-20"/>
          <w:sz w:val="52"/>
          <w:szCs w:val="52"/>
        </w:rPr>
      </w:pPr>
      <w:r>
        <w:rPr>
          <w:rFonts w:eastAsia="Cambria"/>
          <w:color w:val="000000"/>
          <w:spacing w:val="-20"/>
          <w:sz w:val="52"/>
          <w:szCs w:val="52"/>
        </w:rPr>
        <w:t xml:space="preserve">  </w:t>
      </w:r>
    </w:p>
    <w:p w14:paraId="29DD7F2B">
      <w:pPr>
        <w:spacing w:line="360" w:lineRule="auto"/>
        <w:jc w:val="center"/>
        <w:rPr>
          <w:rFonts w:eastAsia="Cambria"/>
          <w:color w:val="000000"/>
          <w:spacing w:val="-20"/>
          <w:sz w:val="52"/>
          <w:szCs w:val="52"/>
        </w:rPr>
      </w:pPr>
    </w:p>
    <w:p w14:paraId="70588F30">
      <w:pPr>
        <w:spacing w:line="360" w:lineRule="auto"/>
        <w:jc w:val="both"/>
        <w:rPr>
          <w:rFonts w:eastAsia="Cambria"/>
          <w:color w:val="000000"/>
          <w:spacing w:val="-20"/>
          <w:sz w:val="52"/>
          <w:szCs w:val="52"/>
        </w:rPr>
      </w:pPr>
    </w:p>
    <w:p w14:paraId="66EB494E">
      <w:pPr>
        <w:spacing w:line="360" w:lineRule="auto"/>
        <w:jc w:val="center"/>
        <w:rPr>
          <w:rFonts w:eastAsia="Cambria"/>
          <w:color w:val="000000"/>
          <w:spacing w:val="-20"/>
          <w:sz w:val="52"/>
          <w:szCs w:val="52"/>
        </w:rPr>
      </w:pPr>
    </w:p>
    <w:p w14:paraId="377F247C">
      <w:pPr>
        <w:jc w:val="center"/>
        <w:rPr>
          <w:rFonts w:eastAsia="Calibri"/>
          <w:b/>
          <w:color w:val="000000"/>
          <w:spacing w:val="-20"/>
          <w:sz w:val="52"/>
          <w:szCs w:val="52"/>
        </w:rPr>
      </w:pPr>
      <w:bookmarkStart w:id="38" w:name="_Toc256691562"/>
      <w:bookmarkStart w:id="39" w:name="_Toc256695438"/>
      <w:r>
        <w:rPr>
          <w:rFonts w:hint="eastAsia"/>
          <w:b/>
          <w:color w:val="000000"/>
          <w:spacing w:val="-20"/>
          <w:sz w:val="52"/>
          <w:szCs w:val="52"/>
          <w:lang w:val="en-US" w:eastAsia="zh-CN"/>
        </w:rPr>
        <w:t>公开比选</w:t>
      </w:r>
      <w:r>
        <w:rPr>
          <w:b/>
          <w:color w:val="000000"/>
          <w:spacing w:val="-20"/>
          <w:sz w:val="52"/>
          <w:szCs w:val="52"/>
        </w:rPr>
        <w:t>响应文件</w:t>
      </w:r>
      <w:bookmarkEnd w:id="38"/>
      <w:bookmarkEnd w:id="39"/>
    </w:p>
    <w:p w14:paraId="1FBE3EA9">
      <w:pPr>
        <w:jc w:val="center"/>
        <w:rPr>
          <w:color w:val="000000"/>
          <w:sz w:val="32"/>
          <w:szCs w:val="32"/>
        </w:rPr>
      </w:pPr>
    </w:p>
    <w:p w14:paraId="7CAB98AE">
      <w:pPr>
        <w:jc w:val="center"/>
        <w:rPr>
          <w:color w:val="000000"/>
          <w:sz w:val="52"/>
          <w:szCs w:val="52"/>
        </w:rPr>
      </w:pPr>
    </w:p>
    <w:p w14:paraId="37DA56C4">
      <w:pPr>
        <w:rPr>
          <w:color w:val="000000"/>
          <w:u w:val="single"/>
        </w:rPr>
      </w:pPr>
    </w:p>
    <w:p w14:paraId="7937E074">
      <w:pPr>
        <w:rPr>
          <w:color w:val="000000"/>
          <w:u w:val="single"/>
        </w:rPr>
      </w:pPr>
    </w:p>
    <w:p w14:paraId="0599F023">
      <w:pPr>
        <w:rPr>
          <w:color w:val="000000"/>
          <w:u w:val="single"/>
        </w:rPr>
      </w:pPr>
    </w:p>
    <w:p w14:paraId="5083D803">
      <w:pPr>
        <w:rPr>
          <w:color w:val="000000"/>
          <w:u w:val="single"/>
        </w:rPr>
      </w:pPr>
    </w:p>
    <w:p w14:paraId="2CD30454">
      <w:pPr>
        <w:rPr>
          <w:color w:val="000000"/>
          <w:u w:val="single"/>
        </w:rPr>
      </w:pPr>
    </w:p>
    <w:p w14:paraId="1DDC0779">
      <w:pPr>
        <w:rPr>
          <w:color w:val="000000"/>
          <w:u w:val="single"/>
        </w:rPr>
      </w:pPr>
    </w:p>
    <w:p w14:paraId="2C597BFB">
      <w:pPr>
        <w:rPr>
          <w:color w:val="000000"/>
          <w:u w:val="single"/>
        </w:rPr>
      </w:pPr>
    </w:p>
    <w:p w14:paraId="1C1DE521">
      <w:pPr>
        <w:rPr>
          <w:color w:val="000000"/>
          <w:u w:val="single"/>
        </w:rPr>
      </w:pPr>
    </w:p>
    <w:p w14:paraId="03E6343E">
      <w:pPr>
        <w:rPr>
          <w:color w:val="000000"/>
          <w:u w:val="single"/>
        </w:rPr>
      </w:pPr>
    </w:p>
    <w:p w14:paraId="2D29BA10">
      <w:pPr>
        <w:rPr>
          <w:color w:val="000000"/>
          <w:u w:val="single"/>
        </w:rPr>
      </w:pPr>
    </w:p>
    <w:p w14:paraId="7C8EE658">
      <w:pPr>
        <w:rPr>
          <w:color w:val="000000"/>
          <w:u w:val="single"/>
        </w:rPr>
      </w:pPr>
    </w:p>
    <w:p w14:paraId="410237A1">
      <w:pPr>
        <w:rPr>
          <w:color w:val="000000"/>
          <w:u w:val="single"/>
        </w:rPr>
      </w:pPr>
    </w:p>
    <w:p w14:paraId="370E6B2D">
      <w:pPr>
        <w:rPr>
          <w:color w:val="000000"/>
          <w:u w:val="single"/>
        </w:rPr>
      </w:pPr>
    </w:p>
    <w:p w14:paraId="37E14FD5">
      <w:pPr>
        <w:rPr>
          <w:color w:val="000000"/>
          <w:u w:val="single"/>
        </w:rPr>
      </w:pPr>
    </w:p>
    <w:p w14:paraId="19B92702">
      <w:pPr>
        <w:rPr>
          <w:color w:val="000000"/>
          <w:u w:val="single"/>
        </w:rPr>
      </w:pPr>
    </w:p>
    <w:p w14:paraId="2127FA1A">
      <w:pPr>
        <w:rPr>
          <w:color w:val="000000"/>
          <w:u w:val="single"/>
        </w:rPr>
      </w:pPr>
    </w:p>
    <w:p w14:paraId="52C242F0">
      <w:pPr>
        <w:ind w:firstLine="1590" w:firstLineChars="495"/>
        <w:rPr>
          <w:rFonts w:eastAsia="楷体_GB2312"/>
          <w:b/>
          <w:color w:val="000000"/>
          <w:sz w:val="32"/>
          <w:szCs w:val="32"/>
          <w:u w:val="single"/>
        </w:rPr>
      </w:pPr>
      <w:bookmarkStart w:id="40" w:name="_Toc256691564"/>
      <w:bookmarkStart w:id="41" w:name="_Toc256695440"/>
      <w:r>
        <w:rPr>
          <w:rFonts w:eastAsia="楷体_GB2312"/>
          <w:b/>
          <w:color w:val="000000"/>
          <w:sz w:val="32"/>
          <w:szCs w:val="32"/>
        </w:rPr>
        <w:t>报价人：</w:t>
      </w:r>
      <w:bookmarkEnd w:id="40"/>
      <w:bookmarkEnd w:id="41"/>
      <w:r>
        <w:rPr>
          <w:rFonts w:eastAsia="楷体_GB2312"/>
          <w:b/>
          <w:color w:val="000000"/>
          <w:sz w:val="32"/>
          <w:szCs w:val="32"/>
          <w:u w:val="single"/>
        </w:rPr>
        <w:t xml:space="preserve">                 （盖单位章）</w:t>
      </w:r>
    </w:p>
    <w:p w14:paraId="40DD464A">
      <w:pPr>
        <w:ind w:firstLine="1606" w:firstLineChars="500"/>
        <w:jc w:val="both"/>
        <w:rPr>
          <w:rFonts w:eastAsia="楷体_GB2312"/>
          <w:b/>
          <w:color w:val="000000"/>
          <w:sz w:val="32"/>
          <w:szCs w:val="32"/>
          <w:u w:val="single"/>
        </w:rPr>
      </w:pPr>
      <w:r>
        <w:rPr>
          <w:rFonts w:eastAsia="楷体_GB2312"/>
          <w:b/>
          <w:color w:val="000000"/>
          <w:sz w:val="32"/>
          <w:szCs w:val="32"/>
        </w:rPr>
        <w:t>法定代表人</w:t>
      </w:r>
      <w:r>
        <w:rPr>
          <w:rFonts w:eastAsia="楷体_GB2312"/>
          <w:b/>
          <w:color w:val="000000"/>
          <w:sz w:val="32"/>
          <w:szCs w:val="32"/>
          <w:u w:val="single"/>
        </w:rPr>
        <w:t>：              （签字）</w:t>
      </w:r>
    </w:p>
    <w:p w14:paraId="2BE2F113">
      <w:pPr>
        <w:ind w:firstLine="1590" w:firstLineChars="495"/>
        <w:rPr>
          <w:rFonts w:eastAsia="楷体_GB2312"/>
          <w:b/>
          <w:color w:val="000000"/>
          <w:sz w:val="32"/>
          <w:szCs w:val="32"/>
        </w:rPr>
      </w:pPr>
      <w:bookmarkStart w:id="42" w:name="_Toc256691565"/>
      <w:bookmarkStart w:id="43" w:name="_Toc256695441"/>
      <w:r>
        <w:rPr>
          <w:rFonts w:eastAsia="楷体_GB2312"/>
          <w:b/>
          <w:color w:val="000000"/>
          <w:sz w:val="32"/>
          <w:szCs w:val="32"/>
        </w:rPr>
        <w:t>日期：</w:t>
      </w:r>
      <w:r>
        <w:rPr>
          <w:rFonts w:eastAsia="楷体_GB2312"/>
          <w:b/>
          <w:color w:val="000000"/>
          <w:sz w:val="32"/>
          <w:szCs w:val="32"/>
          <w:u w:val="single"/>
        </w:rPr>
        <w:t xml:space="preserve">       </w:t>
      </w:r>
      <w:r>
        <w:rPr>
          <w:rFonts w:eastAsia="楷体_GB2312"/>
          <w:b/>
          <w:color w:val="000000"/>
          <w:sz w:val="32"/>
          <w:szCs w:val="32"/>
        </w:rPr>
        <w:t>年</w:t>
      </w:r>
      <w:r>
        <w:rPr>
          <w:rFonts w:eastAsia="楷体_GB2312"/>
          <w:b/>
          <w:color w:val="000000"/>
          <w:sz w:val="32"/>
          <w:szCs w:val="32"/>
          <w:u w:val="single"/>
        </w:rPr>
        <w:t xml:space="preserve">       </w:t>
      </w:r>
      <w:r>
        <w:rPr>
          <w:rFonts w:eastAsia="楷体_GB2312"/>
          <w:b/>
          <w:color w:val="000000"/>
          <w:sz w:val="32"/>
          <w:szCs w:val="32"/>
        </w:rPr>
        <w:t>月</w:t>
      </w:r>
      <w:r>
        <w:rPr>
          <w:rFonts w:eastAsia="楷体_GB2312"/>
          <w:b/>
          <w:color w:val="000000"/>
          <w:sz w:val="32"/>
          <w:szCs w:val="32"/>
          <w:u w:val="single"/>
        </w:rPr>
        <w:t xml:space="preserve">      </w:t>
      </w:r>
      <w:r>
        <w:rPr>
          <w:rFonts w:eastAsia="楷体_GB2312"/>
          <w:b/>
          <w:color w:val="000000"/>
          <w:sz w:val="32"/>
          <w:szCs w:val="32"/>
        </w:rPr>
        <w:t>日</w:t>
      </w:r>
      <w:bookmarkEnd w:id="42"/>
      <w:bookmarkEnd w:id="43"/>
    </w:p>
    <w:p w14:paraId="5CBB39B2">
      <w:pPr>
        <w:pStyle w:val="19"/>
        <w:rPr>
          <w:rFonts w:eastAsia="楷体_GB2312"/>
          <w:b/>
          <w:color w:val="000000"/>
          <w:sz w:val="32"/>
          <w:szCs w:val="32"/>
        </w:rPr>
      </w:pPr>
    </w:p>
    <w:p w14:paraId="34919976">
      <w:pPr>
        <w:pStyle w:val="19"/>
        <w:rPr>
          <w:rFonts w:eastAsia="楷体_GB2312"/>
          <w:b/>
          <w:color w:val="000000"/>
          <w:sz w:val="32"/>
          <w:szCs w:val="32"/>
        </w:rPr>
      </w:pPr>
    </w:p>
    <w:p w14:paraId="0E976A29">
      <w:pPr>
        <w:pStyle w:val="19"/>
        <w:rPr>
          <w:rFonts w:eastAsia="楷体_GB2312"/>
          <w:b/>
          <w:color w:val="000000"/>
          <w:sz w:val="32"/>
          <w:szCs w:val="32"/>
        </w:rPr>
      </w:pPr>
    </w:p>
    <w:p w14:paraId="541AF460">
      <w:pPr>
        <w:pStyle w:val="12"/>
        <w:keepNext w:val="0"/>
        <w:keepLines w:val="0"/>
        <w:pageBreakBefore w:val="0"/>
        <w:kinsoku w:val="0"/>
        <w:wordWrap/>
        <w:overflowPunct w:val="0"/>
        <w:topLinePunct w:val="0"/>
        <w:bidi w:val="0"/>
        <w:spacing w:before="0" w:beforeLines="0" w:afterLines="0" w:line="360" w:lineRule="auto"/>
        <w:ind w:left="576" w:right="414"/>
        <w:jc w:val="center"/>
        <w:textAlignment w:val="auto"/>
        <w:rPr>
          <w:rFonts w:hint="eastAsia" w:ascii="宋体" w:hAnsi="宋体" w:eastAsia="宋体" w:cs="宋体"/>
          <w:color w:val="auto"/>
          <w:spacing w:val="0"/>
          <w:w w:val="100"/>
          <w:sz w:val="32"/>
          <w:highlight w:val="none"/>
        </w:rPr>
      </w:pPr>
      <w:r>
        <w:rPr>
          <w:rFonts w:hint="eastAsia" w:ascii="宋体" w:hAnsi="宋体" w:eastAsia="宋体" w:cs="宋体"/>
          <w:b/>
          <w:color w:val="auto"/>
          <w:spacing w:val="0"/>
          <w:w w:val="100"/>
          <w:sz w:val="32"/>
          <w:highlight w:val="none"/>
        </w:rPr>
        <w:t>目   录</w:t>
      </w:r>
      <w:r>
        <w:rPr>
          <w:rFonts w:hint="eastAsia" w:ascii="宋体" w:hAnsi="宋体" w:eastAsia="宋体" w:cs="宋体"/>
          <w:color w:val="auto"/>
          <w:spacing w:val="0"/>
          <w:w w:val="100"/>
          <w:sz w:val="32"/>
          <w:highlight w:val="none"/>
        </w:rPr>
        <w:t xml:space="preserve"> </w:t>
      </w:r>
    </w:p>
    <w:p w14:paraId="78078761">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szCs w:val="22"/>
          <w:highlight w:val="none"/>
        </w:rPr>
      </w:pPr>
    </w:p>
    <w:p w14:paraId="15ADE21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val="en-US" w:eastAsia="zh-CN"/>
        </w:rPr>
        <w:t>一、</w:t>
      </w:r>
      <w:r>
        <w:rPr>
          <w:rFonts w:hint="eastAsia" w:cs="宋体"/>
          <w:color w:val="auto"/>
          <w:spacing w:val="0"/>
          <w:w w:val="100"/>
          <w:sz w:val="21"/>
          <w:szCs w:val="22"/>
          <w:highlight w:val="none"/>
          <w:lang w:eastAsia="zh-CN"/>
        </w:rPr>
        <w:t>比选</w:t>
      </w:r>
      <w:r>
        <w:rPr>
          <w:rFonts w:hint="eastAsia" w:cs="宋体"/>
          <w:color w:val="auto"/>
          <w:spacing w:val="0"/>
          <w:w w:val="100"/>
          <w:sz w:val="21"/>
          <w:szCs w:val="22"/>
          <w:highlight w:val="none"/>
          <w:lang w:val="en-US" w:eastAsia="zh-CN"/>
        </w:rPr>
        <w:t>函</w:t>
      </w:r>
      <w:r>
        <w:rPr>
          <w:rFonts w:hint="eastAsia" w:cs="宋体"/>
          <w:color w:val="auto"/>
          <w:spacing w:val="0"/>
          <w:w w:val="100"/>
          <w:sz w:val="21"/>
          <w:szCs w:val="22"/>
          <w:highlight w:val="none"/>
          <w:lang w:eastAsia="zh-CN"/>
        </w:rPr>
        <w:t>；</w:t>
      </w:r>
    </w:p>
    <w:p w14:paraId="0E4E3FFA">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val="en-US" w:eastAsia="zh-CN"/>
        </w:rPr>
        <w:t>二、</w:t>
      </w:r>
      <w:r>
        <w:rPr>
          <w:rFonts w:hint="eastAsia" w:cs="宋体"/>
          <w:color w:val="auto"/>
          <w:spacing w:val="0"/>
          <w:w w:val="100"/>
          <w:sz w:val="21"/>
          <w:szCs w:val="22"/>
          <w:highlight w:val="none"/>
          <w:lang w:eastAsia="zh-CN"/>
        </w:rPr>
        <w:t>法定代表人（单位负责人）身份证明或授权委托书；</w:t>
      </w:r>
    </w:p>
    <w:p w14:paraId="0BB3290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val="en-US" w:eastAsia="zh-CN"/>
        </w:rPr>
        <w:t>三、</w:t>
      </w:r>
      <w:r>
        <w:rPr>
          <w:rFonts w:hint="eastAsia" w:cs="宋体"/>
          <w:color w:val="auto"/>
          <w:spacing w:val="0"/>
          <w:w w:val="100"/>
          <w:sz w:val="21"/>
          <w:szCs w:val="22"/>
          <w:highlight w:val="none"/>
          <w:lang w:eastAsia="zh-CN"/>
        </w:rPr>
        <w:t>比选报价表；</w:t>
      </w:r>
    </w:p>
    <w:p w14:paraId="6EFE964C">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eastAsia="zh-CN"/>
        </w:rPr>
      </w:pPr>
      <w:r>
        <w:rPr>
          <w:rFonts w:hint="eastAsia" w:cs="宋体"/>
          <w:color w:val="auto"/>
          <w:spacing w:val="0"/>
          <w:w w:val="100"/>
          <w:sz w:val="21"/>
          <w:szCs w:val="22"/>
          <w:highlight w:val="none"/>
          <w:lang w:val="en-US" w:eastAsia="zh-CN"/>
        </w:rPr>
        <w:t>四、</w:t>
      </w:r>
      <w:r>
        <w:rPr>
          <w:rFonts w:hint="eastAsia" w:cs="宋体"/>
          <w:color w:val="auto"/>
          <w:spacing w:val="0"/>
          <w:w w:val="100"/>
          <w:sz w:val="21"/>
          <w:szCs w:val="22"/>
          <w:highlight w:val="none"/>
          <w:lang w:eastAsia="zh-CN"/>
        </w:rPr>
        <w:t>资格审查资料；</w:t>
      </w:r>
    </w:p>
    <w:p w14:paraId="02BE30D8">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val="en-US" w:eastAsia="zh-CN"/>
        </w:rPr>
      </w:pPr>
      <w:r>
        <w:rPr>
          <w:rFonts w:hint="eastAsia" w:cs="宋体"/>
          <w:color w:val="auto"/>
          <w:spacing w:val="0"/>
          <w:w w:val="100"/>
          <w:sz w:val="21"/>
          <w:szCs w:val="22"/>
          <w:highlight w:val="none"/>
          <w:lang w:val="en-US" w:eastAsia="zh-CN"/>
        </w:rPr>
        <w:t>五、质量承诺函；</w:t>
      </w:r>
    </w:p>
    <w:p w14:paraId="0C8400D6">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firstLine="420" w:firstLineChars="200"/>
        <w:textAlignment w:val="auto"/>
        <w:rPr>
          <w:rFonts w:hint="eastAsia" w:cs="宋体"/>
          <w:color w:val="auto"/>
          <w:spacing w:val="0"/>
          <w:w w:val="100"/>
          <w:sz w:val="21"/>
          <w:szCs w:val="22"/>
          <w:highlight w:val="none"/>
          <w:lang w:val="en-US" w:eastAsia="zh-CN"/>
        </w:rPr>
      </w:pPr>
      <w:r>
        <w:rPr>
          <w:rFonts w:hint="eastAsia" w:cs="宋体"/>
          <w:color w:val="auto"/>
          <w:spacing w:val="0"/>
          <w:w w:val="100"/>
          <w:sz w:val="21"/>
          <w:szCs w:val="22"/>
          <w:highlight w:val="none"/>
          <w:lang w:val="en-US" w:eastAsia="zh-CN"/>
        </w:rPr>
        <w:t>六、</w:t>
      </w:r>
      <w:r>
        <w:rPr>
          <w:rFonts w:hint="eastAsia" w:cs="宋体"/>
          <w:color w:val="auto"/>
          <w:spacing w:val="0"/>
          <w:w w:val="100"/>
          <w:sz w:val="21"/>
          <w:szCs w:val="22"/>
          <w:highlight w:val="none"/>
          <w:lang w:eastAsia="zh-CN"/>
        </w:rPr>
        <w:t>其他资料</w:t>
      </w:r>
      <w:r>
        <w:rPr>
          <w:rFonts w:hint="eastAsia" w:cs="宋体"/>
          <w:color w:val="auto"/>
          <w:spacing w:val="0"/>
          <w:w w:val="100"/>
          <w:sz w:val="21"/>
          <w:szCs w:val="22"/>
          <w:highlight w:val="none"/>
          <w:lang w:val="en-US" w:eastAsia="zh-CN"/>
        </w:rPr>
        <w:t>。</w:t>
      </w:r>
    </w:p>
    <w:p w14:paraId="5D6C3C31">
      <w:pPr>
        <w:pStyle w:val="12"/>
        <w:keepNext w:val="0"/>
        <w:keepLines w:val="0"/>
        <w:pageBreakBefore w:val="0"/>
        <w:kinsoku w:val="0"/>
        <w:wordWrap/>
        <w:overflowPunct w:val="0"/>
        <w:topLinePunct w:val="0"/>
        <w:bidi w:val="0"/>
        <w:spacing w:beforeLines="0" w:afterLines="0" w:line="360" w:lineRule="auto"/>
        <w:ind w:right="89"/>
        <w:textAlignment w:val="auto"/>
        <w:rPr>
          <w:rFonts w:hint="eastAsia" w:ascii="宋体" w:hAnsi="宋体" w:eastAsia="宋体" w:cs="宋体"/>
          <w:color w:val="auto"/>
          <w:spacing w:val="0"/>
          <w:w w:val="100"/>
          <w:sz w:val="21"/>
          <w:szCs w:val="22"/>
          <w:highlight w:val="none"/>
        </w:rPr>
      </w:pPr>
    </w:p>
    <w:p w14:paraId="19C2478A">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4"/>
          <w:highlight w:val="none"/>
        </w:rPr>
      </w:pPr>
    </w:p>
    <w:p w14:paraId="06558F41">
      <w:pPr>
        <w:pStyle w:val="12"/>
        <w:keepNext w:val="0"/>
        <w:keepLines w:val="0"/>
        <w:pageBreakBefore w:val="0"/>
        <w:kinsoku w:val="0"/>
        <w:wordWrap/>
        <w:overflowPunct w:val="0"/>
        <w:topLinePunct w:val="0"/>
        <w:bidi w:val="0"/>
        <w:spacing w:before="305" w:beforeLines="0" w:afterLines="0" w:line="360" w:lineRule="auto"/>
        <w:ind w:left="244"/>
        <w:jc w:val="center"/>
        <w:textAlignment w:val="auto"/>
        <w:rPr>
          <w:rFonts w:hint="eastAsia" w:ascii="宋体" w:hAnsi="宋体" w:eastAsia="宋体" w:cs="宋体"/>
          <w:color w:val="auto"/>
          <w:spacing w:val="0"/>
          <w:w w:val="100"/>
          <w:sz w:val="48"/>
          <w:highlight w:val="none"/>
        </w:rPr>
      </w:pPr>
    </w:p>
    <w:p w14:paraId="043E411A">
      <w:pPr>
        <w:pStyle w:val="12"/>
        <w:keepNext w:val="0"/>
        <w:keepLines w:val="0"/>
        <w:pageBreakBefore w:val="0"/>
        <w:kinsoku w:val="0"/>
        <w:wordWrap/>
        <w:overflowPunct w:val="0"/>
        <w:topLinePunct w:val="0"/>
        <w:bidi w:val="0"/>
        <w:spacing w:before="305" w:beforeLines="0" w:afterLines="0" w:line="360" w:lineRule="auto"/>
        <w:ind w:left="244"/>
        <w:jc w:val="center"/>
        <w:textAlignment w:val="auto"/>
        <w:rPr>
          <w:rFonts w:hint="eastAsia" w:ascii="宋体" w:hAnsi="宋体" w:eastAsia="宋体" w:cs="宋体"/>
          <w:color w:val="auto"/>
          <w:spacing w:val="0"/>
          <w:w w:val="100"/>
          <w:sz w:val="48"/>
          <w:highlight w:val="none"/>
        </w:rPr>
        <w:sectPr>
          <w:footerReference r:id="rId16" w:type="default"/>
          <w:pgSz w:w="11900" w:h="16840"/>
          <w:pgMar w:top="1440" w:right="1080" w:bottom="1440" w:left="1080" w:header="881" w:footer="912" w:gutter="0"/>
          <w:lnNumType w:countBy="0" w:distance="360"/>
          <w:pgNumType w:fmt="decimal"/>
          <w:cols w:space="720" w:num="1"/>
        </w:sectPr>
      </w:pPr>
    </w:p>
    <w:p w14:paraId="36513DBA">
      <w:pPr>
        <w:pStyle w:val="3"/>
        <w:keepNext w:val="0"/>
        <w:keepLines w:val="0"/>
        <w:pageBreakBefore w:val="0"/>
        <w:wordWrap/>
        <w:topLinePunct w:val="0"/>
        <w:bidi w:val="0"/>
        <w:spacing w:line="360" w:lineRule="auto"/>
        <w:ind w:left="0" w:leftChars="0" w:firstLine="0" w:firstLineChars="0"/>
        <w:jc w:val="center"/>
        <w:textAlignment w:val="auto"/>
        <w:rPr>
          <w:rFonts w:hint="eastAsia" w:ascii="宋体" w:hAnsi="宋体" w:eastAsia="宋体" w:cs="宋体"/>
          <w:color w:val="auto"/>
          <w:spacing w:val="0"/>
          <w:w w:val="100"/>
          <w:sz w:val="32"/>
          <w:szCs w:val="11"/>
          <w:highlight w:val="none"/>
        </w:rPr>
      </w:pPr>
      <w:bookmarkStart w:id="44" w:name="_Toc26933"/>
      <w:r>
        <w:rPr>
          <w:rFonts w:hint="eastAsia" w:ascii="宋体" w:hAnsi="宋体" w:eastAsia="宋体" w:cs="宋体"/>
          <w:color w:val="auto"/>
          <w:spacing w:val="0"/>
          <w:w w:val="100"/>
          <w:sz w:val="32"/>
          <w:szCs w:val="11"/>
          <w:highlight w:val="none"/>
        </w:rPr>
        <w:br w:type="page"/>
      </w:r>
    </w:p>
    <w:p w14:paraId="2D4097E3">
      <w:pPr>
        <w:pStyle w:val="3"/>
        <w:keepNext w:val="0"/>
        <w:keepLines w:val="0"/>
        <w:pageBreakBefore w:val="0"/>
        <w:wordWrap/>
        <w:topLinePunct w:val="0"/>
        <w:bidi w:val="0"/>
        <w:spacing w:line="360" w:lineRule="auto"/>
        <w:ind w:left="0" w:leftChars="0" w:firstLine="0" w:firstLineChars="0"/>
        <w:jc w:val="center"/>
        <w:textAlignment w:val="auto"/>
        <w:rPr>
          <w:rFonts w:hint="eastAsia" w:ascii="宋体" w:hAnsi="宋体" w:eastAsia="宋体" w:cs="宋体"/>
          <w:color w:val="auto"/>
          <w:spacing w:val="0"/>
          <w:w w:val="100"/>
          <w:sz w:val="32"/>
          <w:szCs w:val="11"/>
          <w:highlight w:val="none"/>
        </w:rPr>
      </w:pPr>
      <w:r>
        <w:rPr>
          <w:rFonts w:hint="eastAsia" w:ascii="宋体" w:hAnsi="宋体" w:eastAsia="宋体" w:cs="宋体"/>
          <w:color w:val="auto"/>
          <w:spacing w:val="0"/>
          <w:w w:val="100"/>
          <w:sz w:val="32"/>
          <w:szCs w:val="11"/>
          <w:highlight w:val="none"/>
        </w:rPr>
        <w:t>—、</w:t>
      </w:r>
      <w:r>
        <w:rPr>
          <w:rFonts w:hint="eastAsia" w:cs="宋体"/>
          <w:color w:val="auto"/>
          <w:spacing w:val="0"/>
          <w:w w:val="100"/>
          <w:sz w:val="32"/>
          <w:szCs w:val="11"/>
          <w:highlight w:val="none"/>
          <w:lang w:eastAsia="zh-CN"/>
        </w:rPr>
        <w:t>比选</w:t>
      </w:r>
      <w:r>
        <w:rPr>
          <w:rFonts w:hint="eastAsia" w:ascii="宋体" w:hAnsi="宋体" w:eastAsia="宋体" w:cs="宋体"/>
          <w:color w:val="auto"/>
          <w:spacing w:val="0"/>
          <w:w w:val="100"/>
          <w:sz w:val="32"/>
          <w:szCs w:val="11"/>
          <w:highlight w:val="none"/>
        </w:rPr>
        <w:t>函</w:t>
      </w:r>
      <w:bookmarkEnd w:id="44"/>
    </w:p>
    <w:p w14:paraId="3F41D98C">
      <w:pPr>
        <w:pStyle w:val="12"/>
        <w:keepNext w:val="0"/>
        <w:keepLines w:val="0"/>
        <w:pageBreakBefore w:val="0"/>
        <w:widowControl w:val="0"/>
        <w:tabs>
          <w:tab w:val="left" w:pos="1939"/>
        </w:tabs>
        <w:kinsoku w:val="0"/>
        <w:wordWrap/>
        <w:overflowPunct w:val="0"/>
        <w:topLinePunct w:val="0"/>
        <w:autoSpaceDE w:val="0"/>
        <w:autoSpaceDN w:val="0"/>
        <w:bidi w:val="0"/>
        <w:adjustRightInd w:val="0"/>
        <w:snapToGrid/>
        <w:spacing w:before="0" w:beforeLines="0" w:afterLines="0" w:line="360" w:lineRule="auto"/>
        <w:ind w:left="153" w:right="139" w:rightChars="58"/>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szCs w:val="22"/>
          <w:highlight w:val="none"/>
          <w:u w:val="single"/>
        </w:rPr>
        <w:t xml:space="preserve"> </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val="en-US" w:eastAsia="zh-CN"/>
        </w:rPr>
        <w:t>招</w:t>
      </w:r>
      <w:r>
        <w:rPr>
          <w:rFonts w:hint="eastAsia" w:cs="宋体"/>
          <w:color w:val="auto"/>
          <w:spacing w:val="0"/>
          <w:w w:val="100"/>
          <w:sz w:val="21"/>
          <w:highlight w:val="none"/>
          <w:lang w:eastAsia="zh-CN"/>
        </w:rPr>
        <w:t>选</w:t>
      </w:r>
      <w:r>
        <w:rPr>
          <w:rFonts w:hint="eastAsia" w:ascii="宋体" w:hAnsi="宋体" w:eastAsia="宋体" w:cs="宋体"/>
          <w:color w:val="auto"/>
          <w:spacing w:val="0"/>
          <w:w w:val="100"/>
          <w:sz w:val="21"/>
          <w:highlight w:val="none"/>
        </w:rPr>
        <w:t>人名称）：</w:t>
      </w:r>
    </w:p>
    <w:p w14:paraId="69DEDAD0">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 1.我方已仔细研究了</w:t>
      </w:r>
      <w:r>
        <w:rPr>
          <w:rFonts w:hint="eastAsia" w:ascii="宋体" w:hAnsi="宋体" w:eastAsia="宋体" w:cs="宋体"/>
          <w:color w:val="auto"/>
          <w:spacing w:val="0"/>
          <w:w w:val="100"/>
          <w:sz w:val="21"/>
          <w:highlight w:val="none"/>
          <w:u w:val="single"/>
        </w:rPr>
        <w:t xml:space="preserve">（项目名称）  </w:t>
      </w:r>
      <w:r>
        <w:rPr>
          <w:rFonts w:hint="eastAsia" w:cs="宋体"/>
          <w:color w:val="auto"/>
          <w:spacing w:val="0"/>
          <w:w w:val="100"/>
          <w:sz w:val="21"/>
          <w:highlight w:val="none"/>
          <w:u w:val="none"/>
          <w:lang w:val="en-US" w:eastAsia="zh-CN"/>
        </w:rPr>
        <w:t>物资</w:t>
      </w:r>
      <w:r>
        <w:rPr>
          <w:rFonts w:hint="eastAsia" w:ascii="宋体" w:hAnsi="宋体" w:eastAsia="宋体" w:cs="宋体"/>
          <w:color w:val="auto"/>
          <w:spacing w:val="0"/>
          <w:w w:val="100"/>
          <w:sz w:val="21"/>
          <w:highlight w:val="none"/>
        </w:rPr>
        <w:t>采购</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项目</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文件的全部内容，愿意以人民币（大写）</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rPr>
        <w:t xml:space="preserve">（¥ </w:t>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rPr>
        <w:t>）的</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总报价（其中，增值税税率为</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rPr>
        <w:t>）</w:t>
      </w:r>
      <w:r>
        <w:rPr>
          <w:rFonts w:hint="eastAsia" w:ascii="宋体" w:hAnsi="宋体" w:eastAsia="宋体" w:cs="宋体"/>
          <w:color w:val="auto"/>
          <w:spacing w:val="0"/>
          <w:w w:val="100"/>
          <w:sz w:val="21"/>
          <w:highlight w:val="none"/>
          <w:lang w:eastAsia="zh-CN"/>
        </w:rPr>
        <w:t>并在</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lang w:eastAsia="zh-CN"/>
        </w:rPr>
        <w:t>文件规定的交货期、交货地点</w:t>
      </w:r>
      <w:r>
        <w:rPr>
          <w:rFonts w:hint="eastAsia" w:ascii="宋体" w:hAnsi="宋体" w:eastAsia="宋体" w:cs="宋体"/>
          <w:color w:val="auto"/>
          <w:spacing w:val="0"/>
          <w:w w:val="100"/>
          <w:sz w:val="21"/>
          <w:highlight w:val="none"/>
        </w:rPr>
        <w:t>完成本次</w:t>
      </w:r>
      <w:r>
        <w:rPr>
          <w:rFonts w:hint="eastAsia" w:ascii="宋体" w:hAnsi="宋体" w:eastAsia="宋体" w:cs="宋体"/>
          <w:color w:val="auto"/>
          <w:spacing w:val="0"/>
          <w:w w:val="100"/>
          <w:sz w:val="21"/>
          <w:highlight w:val="none"/>
          <w:lang w:val="en-US" w:eastAsia="zh-CN"/>
        </w:rPr>
        <w:t>采购</w:t>
      </w:r>
      <w:r>
        <w:rPr>
          <w:rFonts w:hint="eastAsia" w:cs="宋体"/>
          <w:color w:val="auto"/>
          <w:spacing w:val="0"/>
          <w:w w:val="100"/>
          <w:sz w:val="21"/>
          <w:highlight w:val="none"/>
          <w:lang w:val="en-US" w:eastAsia="zh-CN"/>
        </w:rPr>
        <w:t>物资</w:t>
      </w:r>
      <w:r>
        <w:rPr>
          <w:rFonts w:hint="eastAsia" w:ascii="宋体" w:hAnsi="宋体" w:eastAsia="宋体" w:cs="宋体"/>
          <w:color w:val="auto"/>
          <w:spacing w:val="0"/>
          <w:w w:val="100"/>
          <w:sz w:val="21"/>
          <w:highlight w:val="none"/>
          <w:lang w:val="en-US" w:eastAsia="zh-CN"/>
        </w:rPr>
        <w:t>供货</w:t>
      </w:r>
      <w:r>
        <w:rPr>
          <w:rFonts w:hint="eastAsia" w:ascii="宋体" w:hAnsi="宋体" w:eastAsia="宋体" w:cs="宋体"/>
          <w:color w:val="auto"/>
          <w:spacing w:val="0"/>
          <w:w w:val="100"/>
          <w:sz w:val="21"/>
          <w:highlight w:val="none"/>
        </w:rPr>
        <w:t>及质保期服务，并按合同约定履行义务。</w:t>
      </w:r>
    </w:p>
    <w:p w14:paraId="7D0EDCCB">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2.</w:t>
      </w:r>
      <w:r>
        <w:rPr>
          <w:rFonts w:hint="eastAsia" w:ascii="宋体" w:hAnsi="宋体" w:eastAsia="宋体" w:cs="宋体"/>
          <w:color w:val="auto"/>
          <w:spacing w:val="0"/>
          <w:highlight w:val="none"/>
        </w:rPr>
        <w:t>我方承诺：（1）在</w:t>
      </w:r>
      <w:r>
        <w:rPr>
          <w:rFonts w:hint="eastAsia" w:cs="宋体"/>
          <w:color w:val="auto"/>
          <w:spacing w:val="0"/>
          <w:highlight w:val="none"/>
          <w:lang w:eastAsia="zh-CN"/>
        </w:rPr>
        <w:t>比选</w:t>
      </w:r>
      <w:r>
        <w:rPr>
          <w:rFonts w:hint="eastAsia" w:ascii="宋体" w:hAnsi="宋体" w:eastAsia="宋体" w:cs="宋体"/>
          <w:color w:val="auto"/>
          <w:spacing w:val="0"/>
          <w:highlight w:val="none"/>
        </w:rPr>
        <w:t>文件规定的</w:t>
      </w:r>
      <w:r>
        <w:rPr>
          <w:rFonts w:hint="eastAsia" w:cs="宋体"/>
          <w:color w:val="auto"/>
          <w:spacing w:val="0"/>
          <w:highlight w:val="none"/>
          <w:lang w:eastAsia="zh-CN"/>
        </w:rPr>
        <w:t>比选</w:t>
      </w:r>
      <w:r>
        <w:rPr>
          <w:rFonts w:hint="eastAsia" w:ascii="宋体" w:hAnsi="宋体" w:eastAsia="宋体" w:cs="宋体"/>
          <w:color w:val="auto"/>
          <w:spacing w:val="0"/>
          <w:highlight w:val="none"/>
        </w:rPr>
        <w:t>有效期内不撤销</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ascii="宋体" w:hAnsi="宋体" w:eastAsia="宋体" w:cs="宋体"/>
          <w:color w:val="auto"/>
          <w:spacing w:val="0"/>
          <w:highlight w:val="none"/>
        </w:rPr>
        <w:t>；（2）所递交的</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ascii="宋体" w:hAnsi="宋体" w:eastAsia="宋体" w:cs="宋体"/>
          <w:color w:val="auto"/>
          <w:spacing w:val="0"/>
          <w:highlight w:val="none"/>
        </w:rPr>
        <w:t>及相关资料内容完整、真实有效</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w w:val="100"/>
          <w:sz w:val="21"/>
          <w:highlight w:val="none"/>
        </w:rPr>
        <w:t>且不存在第二章 “</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须知”第 1.4.3 项规定的任何一种情形。</w:t>
      </w:r>
      <w:r>
        <w:rPr>
          <w:rFonts w:hint="eastAsia" w:ascii="宋体" w:hAnsi="宋体" w:eastAsia="宋体" w:cs="宋体"/>
          <w:color w:val="auto"/>
          <w:spacing w:val="0"/>
          <w:highlight w:val="none"/>
        </w:rPr>
        <w:t>（3）近三年</w:t>
      </w:r>
      <w:r>
        <w:rPr>
          <w:rFonts w:hint="eastAsia" w:cs="宋体"/>
          <w:color w:val="auto"/>
          <w:spacing w:val="0"/>
          <w:highlight w:val="none"/>
          <w:lang w:eastAsia="zh-CN"/>
        </w:rPr>
        <w:t>比选人</w:t>
      </w:r>
      <w:r>
        <w:rPr>
          <w:rFonts w:hint="eastAsia" w:ascii="宋体" w:hAnsi="宋体" w:eastAsia="宋体" w:cs="宋体"/>
          <w:color w:val="auto"/>
          <w:spacing w:val="0"/>
          <w:highlight w:val="none"/>
        </w:rPr>
        <w:t>（单位）</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eastAsia="zh-CN"/>
        </w:rPr>
        <w:t>现任</w:t>
      </w:r>
      <w:r>
        <w:rPr>
          <w:rFonts w:hint="eastAsia" w:ascii="宋体" w:hAnsi="宋体" w:eastAsia="宋体" w:cs="宋体"/>
          <w:color w:val="auto"/>
          <w:spacing w:val="0"/>
          <w:highlight w:val="none"/>
        </w:rPr>
        <w:t>法定代表人、</w:t>
      </w:r>
      <w:r>
        <w:rPr>
          <w:rFonts w:hint="eastAsia" w:ascii="宋体" w:hAnsi="宋体" w:eastAsia="宋体" w:cs="宋体"/>
          <w:color w:val="auto"/>
          <w:spacing w:val="0"/>
          <w:highlight w:val="none"/>
          <w:lang w:val="en-US" w:eastAsia="zh-CN"/>
        </w:rPr>
        <w:t>授权代表（如果有）</w:t>
      </w:r>
      <w:r>
        <w:rPr>
          <w:rFonts w:hint="eastAsia" w:ascii="宋体" w:hAnsi="宋体" w:eastAsia="宋体" w:cs="宋体"/>
          <w:color w:val="auto"/>
          <w:spacing w:val="0"/>
          <w:highlight w:val="none"/>
        </w:rPr>
        <w:t>无犯行贿罪行为；(4)接受</w:t>
      </w:r>
      <w:r>
        <w:rPr>
          <w:rFonts w:hint="eastAsia" w:cs="宋体"/>
          <w:color w:val="auto"/>
          <w:spacing w:val="0"/>
          <w:highlight w:val="none"/>
          <w:lang w:eastAsia="zh-CN"/>
        </w:rPr>
        <w:t>比选</w:t>
      </w:r>
      <w:r>
        <w:rPr>
          <w:rFonts w:hint="eastAsia" w:ascii="宋体" w:hAnsi="宋体" w:eastAsia="宋体" w:cs="宋体"/>
          <w:color w:val="auto"/>
          <w:spacing w:val="0"/>
          <w:highlight w:val="none"/>
        </w:rPr>
        <w:t>文件规定的风险划分原则，没有新的风险划分办法；(5)不增加</w:t>
      </w:r>
      <w:r>
        <w:rPr>
          <w:rFonts w:hint="eastAsia" w:cs="宋体"/>
          <w:color w:val="auto"/>
          <w:spacing w:val="0"/>
          <w:highlight w:val="none"/>
          <w:lang w:eastAsia="zh-CN"/>
        </w:rPr>
        <w:t>比选</w:t>
      </w:r>
      <w:r>
        <w:rPr>
          <w:rFonts w:hint="eastAsia" w:ascii="宋体" w:hAnsi="宋体" w:eastAsia="宋体" w:cs="宋体"/>
          <w:color w:val="auto"/>
          <w:spacing w:val="0"/>
          <w:highlight w:val="none"/>
        </w:rPr>
        <w:t>人的责任范围，或减少</w:t>
      </w:r>
      <w:r>
        <w:rPr>
          <w:rFonts w:hint="eastAsia" w:cs="宋体"/>
          <w:color w:val="auto"/>
          <w:spacing w:val="0"/>
          <w:highlight w:val="none"/>
          <w:lang w:eastAsia="zh-CN"/>
        </w:rPr>
        <w:t>比选人</w:t>
      </w:r>
      <w:r>
        <w:rPr>
          <w:rFonts w:hint="eastAsia" w:ascii="宋体" w:hAnsi="宋体" w:eastAsia="宋体" w:cs="宋体"/>
          <w:color w:val="auto"/>
          <w:spacing w:val="0"/>
          <w:highlight w:val="none"/>
        </w:rPr>
        <w:t>义务；(6)没有不同的支付办法；(7)对合同纠纷、事故处理办法无异议；(8)对合同条款没有重大偏离</w:t>
      </w:r>
      <w:r>
        <w:rPr>
          <w:rFonts w:hint="eastAsia" w:ascii="宋体" w:hAnsi="宋体" w:eastAsia="宋体" w:cs="宋体"/>
          <w:color w:val="auto"/>
          <w:spacing w:val="0"/>
          <w:highlight w:val="none"/>
          <w:lang w:eastAsia="zh-CN"/>
        </w:rPr>
        <w:t>。</w:t>
      </w:r>
    </w:p>
    <w:p w14:paraId="3F72B119">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3.我方承诺除偏差表列出的偏差外，我方响应</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文件的全部要求。</w:t>
      </w:r>
    </w:p>
    <w:p w14:paraId="0092108E">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4.</w:t>
      </w:r>
      <w:r>
        <w:rPr>
          <w:rFonts w:hint="eastAsia" w:ascii="宋体" w:hAnsi="宋体" w:eastAsia="宋体" w:cs="宋体"/>
          <w:color w:val="auto"/>
          <w:spacing w:val="0"/>
          <w:highlight w:val="none"/>
        </w:rPr>
        <w:t>我方</w:t>
      </w:r>
      <w:r>
        <w:rPr>
          <w:rFonts w:hint="eastAsia" w:ascii="宋体" w:hAnsi="宋体" w:eastAsia="宋体" w:cs="宋体"/>
          <w:color w:val="auto"/>
          <w:spacing w:val="0"/>
          <w:highlight w:val="none"/>
          <w:lang w:eastAsia="zh-CN"/>
        </w:rPr>
        <w:t>在</w:t>
      </w:r>
      <w:r>
        <w:rPr>
          <w:rFonts w:hint="eastAsia" w:cs="宋体"/>
          <w:color w:val="auto"/>
          <w:spacing w:val="0"/>
          <w:highlight w:val="none"/>
          <w:lang w:eastAsia="zh-CN"/>
        </w:rPr>
        <w:t>比选</w:t>
      </w:r>
      <w:r>
        <w:rPr>
          <w:rFonts w:hint="eastAsia" w:ascii="宋体" w:hAnsi="宋体" w:eastAsia="宋体" w:cs="宋体"/>
          <w:color w:val="auto"/>
          <w:spacing w:val="0"/>
          <w:highlight w:val="none"/>
        </w:rPr>
        <w:t>文件规定的</w:t>
      </w:r>
      <w:r>
        <w:rPr>
          <w:rFonts w:hint="eastAsia" w:cs="宋体"/>
          <w:color w:val="auto"/>
          <w:spacing w:val="0"/>
          <w:highlight w:val="none"/>
          <w:lang w:eastAsia="zh-CN"/>
        </w:rPr>
        <w:t>比选</w:t>
      </w:r>
      <w:r>
        <w:rPr>
          <w:rFonts w:hint="eastAsia" w:ascii="宋体" w:hAnsi="宋体" w:eastAsia="宋体" w:cs="宋体"/>
          <w:color w:val="auto"/>
          <w:spacing w:val="0"/>
          <w:highlight w:val="none"/>
        </w:rPr>
        <w:t>有效期内，将遵守承诺，并同意随时解答贵方的询问，按贵方的要求提供补充资料，并随时准备接受中标或落标通知。</w:t>
      </w:r>
    </w:p>
    <w:p w14:paraId="3C6AE6E0">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5.如我方中标，我方承诺：</w:t>
      </w:r>
    </w:p>
    <w:p w14:paraId="77964870">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（1）在收到中</w:t>
      </w:r>
      <w:r>
        <w:rPr>
          <w:rFonts w:hint="eastAsia" w:cs="宋体"/>
          <w:color w:val="auto"/>
          <w:spacing w:val="0"/>
          <w:w w:val="100"/>
          <w:sz w:val="21"/>
          <w:highlight w:val="none"/>
          <w:lang w:val="en-US" w:eastAsia="zh-CN"/>
        </w:rPr>
        <w:t>选</w:t>
      </w:r>
      <w:r>
        <w:rPr>
          <w:rFonts w:hint="eastAsia" w:ascii="宋体" w:hAnsi="宋体" w:eastAsia="宋体" w:cs="宋体"/>
          <w:color w:val="auto"/>
          <w:spacing w:val="0"/>
          <w:w w:val="100"/>
          <w:sz w:val="21"/>
          <w:highlight w:val="none"/>
        </w:rPr>
        <w:t>通知书后，在中</w:t>
      </w:r>
      <w:r>
        <w:rPr>
          <w:rFonts w:hint="eastAsia" w:cs="宋体"/>
          <w:color w:val="auto"/>
          <w:spacing w:val="0"/>
          <w:w w:val="100"/>
          <w:sz w:val="21"/>
          <w:highlight w:val="none"/>
          <w:lang w:val="en-US" w:eastAsia="zh-CN"/>
        </w:rPr>
        <w:t>选</w:t>
      </w:r>
      <w:r>
        <w:rPr>
          <w:rFonts w:hint="eastAsia" w:ascii="宋体" w:hAnsi="宋体" w:eastAsia="宋体" w:cs="宋体"/>
          <w:color w:val="auto"/>
          <w:spacing w:val="0"/>
          <w:w w:val="100"/>
          <w:sz w:val="21"/>
          <w:highlight w:val="none"/>
        </w:rPr>
        <w:t>通知书规定的期限内与你方签订合同；</w:t>
      </w:r>
    </w:p>
    <w:p w14:paraId="60881F42">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（2）在签订合同时不向你方提出附加条件；</w:t>
      </w:r>
    </w:p>
    <w:p w14:paraId="2558E3CD">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（3）按照</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文件要求提交履约保证金；</w:t>
      </w:r>
    </w:p>
    <w:p w14:paraId="6EE6EB13">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（4）在合同约定的期限内完成合同规定的全部义务。</w:t>
      </w:r>
    </w:p>
    <w:p w14:paraId="4DF4C77F">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lang w:val="en-US" w:eastAsia="zh-CN"/>
        </w:rPr>
        <w:t>6</w:t>
      </w:r>
      <w:r>
        <w:rPr>
          <w:rFonts w:hint="eastAsia" w:ascii="宋体" w:hAnsi="宋体" w:eastAsia="宋体" w:cs="宋体"/>
          <w:color w:val="auto"/>
          <w:spacing w:val="0"/>
          <w:w w:val="100"/>
          <w:sz w:val="21"/>
          <w:highlight w:val="none"/>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u w:val="single"/>
        </w:rPr>
        <w:tab/>
      </w:r>
      <w:r>
        <w:rPr>
          <w:rFonts w:hint="eastAsia" w:ascii="宋体" w:hAnsi="宋体" w:eastAsia="宋体" w:cs="宋体"/>
          <w:color w:val="auto"/>
          <w:spacing w:val="0"/>
          <w:w w:val="100"/>
          <w:sz w:val="21"/>
          <w:highlight w:val="none"/>
          <w:u w:val="single"/>
        </w:rPr>
        <w:t>（其他补充说明）</w:t>
      </w:r>
      <w:r>
        <w:rPr>
          <w:rFonts w:hint="eastAsia" w:ascii="宋体" w:hAnsi="宋体" w:eastAsia="宋体" w:cs="宋体"/>
          <w:color w:val="auto"/>
          <w:spacing w:val="0"/>
          <w:w w:val="100"/>
          <w:sz w:val="21"/>
          <w:highlight w:val="none"/>
        </w:rPr>
        <w:t>。</w:t>
      </w:r>
    </w:p>
    <w:p w14:paraId="422C326A">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p>
    <w:p w14:paraId="15E9D30B">
      <w:pPr>
        <w:pStyle w:val="12"/>
        <w:keepNext w:val="0"/>
        <w:keepLines w:val="0"/>
        <w:pageBreakBefore w:val="0"/>
        <w:kinsoku w:val="0"/>
        <w:wordWrap/>
        <w:overflowPunct w:val="0"/>
        <w:topLinePunct w:val="0"/>
        <w:bidi w:val="0"/>
        <w:spacing w:before="9" w:beforeLines="0" w:afterLines="0" w:line="360" w:lineRule="auto"/>
        <w:ind w:left="0"/>
        <w:textAlignment w:val="auto"/>
        <w:rPr>
          <w:rFonts w:hint="eastAsia" w:ascii="宋体" w:hAnsi="宋体" w:eastAsia="宋体" w:cs="宋体"/>
          <w:color w:val="auto"/>
          <w:spacing w:val="0"/>
          <w:w w:val="100"/>
          <w:sz w:val="21"/>
          <w:highlight w:val="none"/>
        </w:rPr>
      </w:pPr>
    </w:p>
    <w:p w14:paraId="21C08FFA">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cs="宋体"/>
          <w:color w:val="auto"/>
          <w:spacing w:val="0"/>
          <w:w w:val="100"/>
          <w:sz w:val="21"/>
          <w:highlight w:val="none"/>
          <w:lang w:val="en-US" w:eastAsia="zh-CN"/>
        </w:rPr>
        <w:t>比 选</w:t>
      </w:r>
      <w:r>
        <w:rPr>
          <w:rFonts w:hint="eastAsia" w:ascii="宋体" w:hAnsi="宋体" w:eastAsia="宋体" w:cs="宋体"/>
          <w:color w:val="auto"/>
          <w:spacing w:val="0"/>
          <w:w w:val="100"/>
          <w:sz w:val="21"/>
          <w:highlight w:val="none"/>
        </w:rPr>
        <w:t xml:space="preserve"> 人： </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（盖单位章）</w:t>
      </w:r>
    </w:p>
    <w:p w14:paraId="357CFAE5">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法定代表人（单位负责人）或其委托代理人： </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（签字）</w:t>
      </w:r>
    </w:p>
    <w:p w14:paraId="3D997613">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地</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 xml:space="preserve">址： </w:t>
      </w:r>
      <w:r>
        <w:rPr>
          <w:rFonts w:hint="eastAsia" w:ascii="宋体" w:hAnsi="宋体" w:eastAsia="宋体" w:cs="宋体"/>
          <w:color w:val="auto"/>
          <w:spacing w:val="0"/>
          <w:w w:val="100"/>
          <w:sz w:val="21"/>
          <w:highlight w:val="none"/>
        </w:rPr>
        <w:tab/>
      </w:r>
    </w:p>
    <w:p w14:paraId="5196E505">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网</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 xml:space="preserve">址： </w:t>
      </w:r>
      <w:r>
        <w:rPr>
          <w:rFonts w:hint="eastAsia" w:ascii="宋体" w:hAnsi="宋体" w:eastAsia="宋体" w:cs="宋体"/>
          <w:color w:val="auto"/>
          <w:spacing w:val="0"/>
          <w:w w:val="100"/>
          <w:sz w:val="21"/>
          <w:highlight w:val="none"/>
        </w:rPr>
        <w:tab/>
      </w:r>
    </w:p>
    <w:p w14:paraId="126A0BF3">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电</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 xml:space="preserve">话： </w:t>
      </w:r>
      <w:r>
        <w:rPr>
          <w:rFonts w:hint="eastAsia" w:ascii="宋体" w:hAnsi="宋体" w:eastAsia="宋体" w:cs="宋体"/>
          <w:color w:val="auto"/>
          <w:spacing w:val="0"/>
          <w:w w:val="100"/>
          <w:sz w:val="21"/>
          <w:highlight w:val="none"/>
        </w:rPr>
        <w:tab/>
      </w:r>
    </w:p>
    <w:p w14:paraId="53650A13">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传</w:t>
      </w:r>
      <w:r>
        <w:rPr>
          <w:rFonts w:hint="eastAsia" w:ascii="宋体" w:hAnsi="宋体" w:eastAsia="宋体" w:cs="宋体"/>
          <w:color w:val="auto"/>
          <w:spacing w:val="0"/>
          <w:w w:val="100"/>
          <w:sz w:val="21"/>
          <w:highlight w:val="none"/>
        </w:rPr>
        <w:tab/>
      </w:r>
      <w:r>
        <w:rPr>
          <w:rFonts w:hint="eastAsia" w:ascii="宋体" w:hAnsi="宋体" w:eastAsia="宋体" w:cs="宋体"/>
          <w:color w:val="auto"/>
          <w:spacing w:val="0"/>
          <w:w w:val="100"/>
          <w:sz w:val="21"/>
          <w:highlight w:val="none"/>
        </w:rPr>
        <w:t xml:space="preserve">真： </w:t>
      </w:r>
      <w:r>
        <w:rPr>
          <w:rFonts w:hint="eastAsia" w:ascii="宋体" w:hAnsi="宋体" w:eastAsia="宋体" w:cs="宋体"/>
          <w:color w:val="auto"/>
          <w:spacing w:val="0"/>
          <w:w w:val="100"/>
          <w:sz w:val="21"/>
          <w:highlight w:val="none"/>
        </w:rPr>
        <w:tab/>
      </w:r>
    </w:p>
    <w:p w14:paraId="35DC529C">
      <w:pPr>
        <w:pStyle w:val="12"/>
        <w:keepNext w:val="0"/>
        <w:keepLines w:val="0"/>
        <w:pageBreakBefore w:val="0"/>
        <w:kinsoku w:val="0"/>
        <w:wordWrap/>
        <w:overflowPunct w:val="0"/>
        <w:topLinePunct w:val="0"/>
        <w:bidi w:val="0"/>
        <w:spacing w:before="9" w:beforeLines="0" w:afterLines="0" w:line="360" w:lineRule="auto"/>
        <w:ind w:left="0" w:leftChars="0" w:firstLine="4319" w:firstLineChars="2057"/>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邮政编码： </w:t>
      </w:r>
      <w:r>
        <w:rPr>
          <w:rFonts w:hint="eastAsia" w:ascii="宋体" w:hAnsi="宋体" w:eastAsia="宋体" w:cs="宋体"/>
          <w:color w:val="auto"/>
          <w:spacing w:val="0"/>
          <w:w w:val="100"/>
          <w:sz w:val="21"/>
          <w:highlight w:val="none"/>
        </w:rPr>
        <w:tab/>
      </w:r>
    </w:p>
    <w:p w14:paraId="5956D678">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784"/>
        <w:jc w:val="right"/>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年</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月</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日</w:t>
      </w:r>
    </w:p>
    <w:p w14:paraId="4F7FFF06">
      <w:pPr>
        <w:pStyle w:val="3"/>
        <w:bidi w:val="0"/>
        <w:ind w:left="0" w:leftChars="0" w:firstLine="0" w:firstLineChars="0"/>
        <w:jc w:val="center"/>
        <w:rPr>
          <w:rFonts w:hint="eastAsia" w:ascii="宋体" w:hAnsi="宋体" w:eastAsia="宋体" w:cs="宋体"/>
          <w:b/>
          <w:bCs/>
          <w:color w:val="auto"/>
          <w:spacing w:val="0"/>
          <w:w w:val="100"/>
          <w:sz w:val="28"/>
          <w:szCs w:val="21"/>
          <w:highlight w:val="none"/>
        </w:rPr>
      </w:pPr>
      <w:r>
        <w:rPr>
          <w:rFonts w:hint="eastAsia" w:ascii="宋体" w:hAnsi="宋体" w:eastAsia="宋体" w:cs="宋体"/>
          <w:color w:val="auto"/>
          <w:spacing w:val="0"/>
          <w:w w:val="100"/>
          <w:sz w:val="21"/>
          <w:highlight w:val="none"/>
        </w:rPr>
        <w:br w:type="page"/>
      </w:r>
      <w:bookmarkStart w:id="45" w:name="_Toc10290"/>
      <w:r>
        <w:rPr>
          <w:rFonts w:hint="eastAsia" w:ascii="宋体" w:hAnsi="宋体" w:eastAsia="宋体" w:cs="宋体"/>
          <w:color w:val="auto"/>
          <w:spacing w:val="0"/>
          <w:w w:val="100"/>
          <w:sz w:val="32"/>
          <w:szCs w:val="32"/>
          <w:highlight w:val="none"/>
        </w:rPr>
        <w:t>二、</w:t>
      </w:r>
      <w:bookmarkEnd w:id="45"/>
      <w:r>
        <w:rPr>
          <w:rFonts w:hint="eastAsia" w:ascii="宋体" w:hAnsi="宋体" w:eastAsia="宋体" w:cs="宋体"/>
          <w:color w:val="auto"/>
          <w:spacing w:val="0"/>
          <w:w w:val="100"/>
          <w:sz w:val="32"/>
          <w:szCs w:val="32"/>
          <w:highlight w:val="none"/>
        </w:rPr>
        <w:t>法定代表人（单位负责人）身份证明或授权委托书</w:t>
      </w:r>
    </w:p>
    <w:p w14:paraId="2BC254EE">
      <w:pPr>
        <w:pStyle w:val="12"/>
        <w:keepNext w:val="0"/>
        <w:keepLines w:val="0"/>
        <w:pageBreakBefore w:val="0"/>
        <w:kinsoku w:val="0"/>
        <w:wordWrap/>
        <w:overflowPunct w:val="0"/>
        <w:topLinePunct w:val="0"/>
        <w:bidi w:val="0"/>
        <w:spacing w:before="0" w:beforeLines="0" w:afterLines="0" w:line="360" w:lineRule="auto"/>
        <w:ind w:left="0"/>
        <w:jc w:val="center"/>
        <w:textAlignment w:val="auto"/>
        <w:rPr>
          <w:rFonts w:hint="eastAsia" w:ascii="宋体" w:hAnsi="宋体" w:eastAsia="宋体" w:cs="宋体"/>
          <w:color w:val="auto"/>
          <w:spacing w:val="0"/>
          <w:w w:val="100"/>
          <w:sz w:val="32"/>
          <w:szCs w:val="32"/>
          <w:highlight w:val="none"/>
          <w:lang w:eastAsia="zh-CN"/>
        </w:rPr>
      </w:pPr>
    </w:p>
    <w:p w14:paraId="34B555A0">
      <w:pPr>
        <w:pStyle w:val="12"/>
        <w:keepNext w:val="0"/>
        <w:keepLines w:val="0"/>
        <w:pageBreakBefore w:val="0"/>
        <w:widowControl/>
        <w:kinsoku w:val="0"/>
        <w:wordWrap/>
        <w:overflowPunct w:val="0"/>
        <w:topLinePunct w:val="0"/>
        <w:autoSpaceDE/>
        <w:autoSpaceDN/>
        <w:bidi w:val="0"/>
        <w:adjustRightInd/>
        <w:snapToGrid/>
        <w:spacing w:before="0" w:beforeLines="0" w:afterLines="0" w:line="360" w:lineRule="auto"/>
        <w:ind w:left="0" w:leftChars="0" w:right="0" w:firstLine="0" w:firstLineChars="0"/>
        <w:jc w:val="center"/>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lang w:val="en-US" w:eastAsia="zh-CN"/>
        </w:rPr>
        <w:t>一</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rPr>
        <w:t>授权委托书</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lang w:val="en-US" w:eastAsia="zh-CN"/>
        </w:rPr>
        <w:t>如果有</w:t>
      </w:r>
      <w:r>
        <w:rPr>
          <w:rFonts w:hint="eastAsia" w:ascii="宋体" w:hAnsi="宋体" w:eastAsia="宋体" w:cs="宋体"/>
          <w:color w:val="auto"/>
          <w:spacing w:val="0"/>
          <w:w w:val="100"/>
          <w:sz w:val="28"/>
          <w:szCs w:val="28"/>
          <w:highlight w:val="none"/>
          <w:lang w:eastAsia="zh-CN"/>
        </w:rPr>
        <w:t>）</w:t>
      </w:r>
    </w:p>
    <w:p w14:paraId="73B7E10B">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0" w:leftChars="0" w:right="89" w:firstLine="420" w:firstLineChars="20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本人</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（姓名）系</w:t>
      </w:r>
      <w:r>
        <w:rPr>
          <w:rFonts w:hint="eastAsia" w:ascii="宋体" w:hAnsi="宋体" w:eastAsia="宋体" w:cs="宋体"/>
          <w:color w:val="auto"/>
          <w:spacing w:val="0"/>
          <w:w w:val="100"/>
          <w:sz w:val="21"/>
          <w:szCs w:val="22"/>
          <w:highlight w:val="none"/>
          <w:u w:val="single"/>
        </w:rPr>
        <w:t xml:space="preserve">          </w:t>
      </w: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名称）的法定代表人，现委托</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（姓名）为我方代理人。代理人根据授权，以我方名义签署、澄清确认、递交、撤回</w:t>
      </w:r>
      <w:r>
        <w:rPr>
          <w:rFonts w:hint="eastAsia" w:ascii="宋体" w:hAnsi="宋体" w:eastAsia="宋体" w:cs="宋体"/>
          <w:color w:val="auto"/>
          <w:spacing w:val="0"/>
          <w:w w:val="100"/>
          <w:sz w:val="21"/>
          <w:highlight w:val="none"/>
          <w:u w:val="none"/>
        </w:rPr>
        <w:t>、</w:t>
      </w:r>
      <w:r>
        <w:rPr>
          <w:rFonts w:hint="eastAsia" w:ascii="宋体" w:hAnsi="宋体" w:eastAsia="宋体" w:cs="宋体"/>
          <w:color w:val="auto"/>
          <w:spacing w:val="0"/>
          <w:w w:val="100"/>
          <w:sz w:val="21"/>
          <w:highlight w:val="none"/>
        </w:rPr>
        <w:t>修改</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u w:val="single"/>
        </w:rPr>
        <w:t>（项目名称）</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rPr>
        <w:t>第</w:t>
      </w:r>
      <w:r>
        <w:rPr>
          <w:rFonts w:hint="eastAsia" w:ascii="宋体" w:hAnsi="宋体" w:eastAsia="宋体" w:cs="宋体"/>
          <w:color w:val="auto"/>
          <w:spacing w:val="0"/>
          <w:w w:val="100"/>
          <w:sz w:val="21"/>
          <w:highlight w:val="none"/>
          <w:u w:val="single"/>
          <w:lang w:val="en-US" w:eastAsia="zh-CN"/>
        </w:rPr>
        <w:t xml:space="preserve">   </w:t>
      </w:r>
      <w:r>
        <w:rPr>
          <w:rFonts w:hint="eastAsia" w:ascii="宋体" w:hAnsi="宋体" w:eastAsia="宋体" w:cs="宋体"/>
          <w:color w:val="auto"/>
          <w:spacing w:val="0"/>
          <w:w w:val="100"/>
          <w:sz w:val="21"/>
          <w:highlight w:val="none"/>
        </w:rPr>
        <w:t>标段</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文件、签订合同和处理有关事宜，其法律后果由我方承担</w:t>
      </w:r>
      <w:r>
        <w:rPr>
          <w:rFonts w:hint="eastAsia" w:ascii="宋体" w:hAnsi="宋体" w:eastAsia="宋体" w:cs="宋体"/>
          <w:color w:val="auto"/>
          <w:spacing w:val="0"/>
          <w:w w:val="100"/>
          <w:sz w:val="21"/>
          <w:highlight w:val="none"/>
          <w:lang w:eastAsia="zh-CN"/>
        </w:rPr>
        <w:t>。</w:t>
      </w:r>
    </w:p>
    <w:p w14:paraId="6EA987BB">
      <w:pPr>
        <w:pStyle w:val="1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auto"/>
        <w:ind w:left="0" w:leftChars="0" w:right="89" w:firstLine="420" w:firstLineChars="20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委托期限：自本委托书签署之日起至</w:t>
      </w:r>
      <w:r>
        <w:rPr>
          <w:rFonts w:hint="eastAsia" w:cs="宋体"/>
          <w:color w:val="auto"/>
          <w:spacing w:val="0"/>
          <w:w w:val="100"/>
          <w:sz w:val="21"/>
          <w:highlight w:val="none"/>
          <w:lang w:eastAsia="zh-CN"/>
        </w:rPr>
        <w:t>比选</w:t>
      </w:r>
      <w:r>
        <w:rPr>
          <w:rFonts w:hint="eastAsia" w:ascii="宋体" w:hAnsi="宋体" w:eastAsia="宋体" w:cs="宋体"/>
          <w:color w:val="auto"/>
          <w:spacing w:val="0"/>
          <w:w w:val="100"/>
          <w:sz w:val="21"/>
          <w:highlight w:val="none"/>
        </w:rPr>
        <w:t>有效期满</w:t>
      </w:r>
      <w:r>
        <w:rPr>
          <w:rFonts w:hint="eastAsia" w:ascii="宋体" w:hAnsi="宋体" w:eastAsia="宋体" w:cs="宋体"/>
          <w:color w:val="auto"/>
          <w:spacing w:val="0"/>
          <w:w w:val="100"/>
          <w:sz w:val="21"/>
          <w:highlight w:val="none"/>
          <w:lang w:eastAsia="zh-CN"/>
        </w:rPr>
        <w:t>。</w:t>
      </w:r>
    </w:p>
    <w:p w14:paraId="47CCEBD9">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420" w:firstLineChars="20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代理人无转委托权</w:t>
      </w:r>
      <w:r>
        <w:rPr>
          <w:rFonts w:hint="eastAsia" w:ascii="宋体" w:hAnsi="宋体" w:eastAsia="宋体" w:cs="宋体"/>
          <w:color w:val="auto"/>
          <w:spacing w:val="0"/>
          <w:w w:val="100"/>
          <w:sz w:val="21"/>
          <w:highlight w:val="none"/>
          <w:lang w:eastAsia="zh-CN"/>
        </w:rPr>
        <w:t>。</w:t>
      </w:r>
    </w:p>
    <w:p w14:paraId="4CCB48B3">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0" w:firstLineChars="0"/>
        <w:textAlignment w:val="auto"/>
        <w:rPr>
          <w:rFonts w:hint="eastAsia" w:ascii="宋体" w:hAnsi="宋体" w:eastAsia="宋体" w:cs="宋体"/>
          <w:color w:val="auto"/>
          <w:spacing w:val="0"/>
          <w:w w:val="100"/>
          <w:sz w:val="21"/>
          <w:highlight w:val="none"/>
        </w:rPr>
      </w:pPr>
    </w:p>
    <w:p w14:paraId="3F7CBD0D">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89" w:firstLine="0" w:firstLineChars="0"/>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附：法定代表人和委托代理人的身份证影印件（彩色或黑白）</w:t>
      </w:r>
      <w:r>
        <w:rPr>
          <w:rFonts w:hint="eastAsia" w:ascii="宋体" w:hAnsi="宋体" w:eastAsia="宋体" w:cs="宋体"/>
          <w:color w:val="auto"/>
          <w:spacing w:val="0"/>
          <w:w w:val="100"/>
          <w:sz w:val="21"/>
          <w:highlight w:val="none"/>
          <w:lang w:eastAsia="zh-CN"/>
        </w:rPr>
        <w:t>。</w:t>
      </w:r>
    </w:p>
    <w:p w14:paraId="38C18699">
      <w:pPr>
        <w:pStyle w:val="1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0F1B1B2A">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5D78709F">
      <w:pPr>
        <w:pStyle w:val="12"/>
        <w:keepNext w:val="0"/>
        <w:keepLines w:val="0"/>
        <w:pageBreakBefore w:val="0"/>
        <w:kinsoku w:val="0"/>
        <w:wordWrap/>
        <w:overflowPunct w:val="0"/>
        <w:topLinePunct w:val="0"/>
        <w:bidi w:val="0"/>
        <w:spacing w:before="1" w:beforeLines="0" w:afterLines="0" w:line="360" w:lineRule="auto"/>
        <w:ind w:left="0"/>
        <w:textAlignment w:val="auto"/>
        <w:rPr>
          <w:rFonts w:hint="eastAsia" w:ascii="宋体" w:hAnsi="宋体" w:eastAsia="宋体" w:cs="宋体"/>
          <w:color w:val="auto"/>
          <w:spacing w:val="0"/>
          <w:w w:val="100"/>
          <w:sz w:val="15"/>
          <w:highlight w:val="none"/>
        </w:rPr>
      </w:pPr>
    </w:p>
    <w:p w14:paraId="6F57C3C0">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rPr>
      </w:pPr>
      <w:r>
        <w:rPr>
          <w:rFonts w:hint="eastAsia" w:cs="宋体"/>
          <w:b w:val="0"/>
          <w:bCs/>
          <w:color w:val="auto"/>
          <w:spacing w:val="0"/>
          <w:w w:val="100"/>
          <w:sz w:val="21"/>
          <w:highlight w:val="none"/>
          <w:lang w:val="en-US" w:eastAsia="zh-CN"/>
        </w:rPr>
        <w:t>比 选</w:t>
      </w:r>
      <w:r>
        <w:rPr>
          <w:rFonts w:hint="eastAsia" w:ascii="宋体" w:hAnsi="宋体" w:eastAsia="宋体" w:cs="宋体"/>
          <w:b w:val="0"/>
          <w:bCs/>
          <w:color w:val="auto"/>
          <w:spacing w:val="0"/>
          <w:w w:val="100"/>
          <w:sz w:val="21"/>
          <w:highlight w:val="none"/>
        </w:rPr>
        <w:t xml:space="preserve">  人</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（全称）   </w:t>
      </w:r>
      <w:r>
        <w:rPr>
          <w:rFonts w:hint="eastAsia" w:ascii="宋体" w:hAnsi="宋体" w:eastAsia="宋体" w:cs="宋体"/>
          <w:b w:val="0"/>
          <w:bCs/>
          <w:color w:val="auto"/>
          <w:spacing w:val="0"/>
          <w:w w:val="100"/>
          <w:sz w:val="21"/>
          <w:highlight w:val="none"/>
          <w:u w:val="single"/>
          <w:lang w:val="en-US" w:eastAsia="zh-CN"/>
        </w:rPr>
        <w:t xml:space="preserve"> </w:t>
      </w:r>
      <w:r>
        <w:rPr>
          <w:rFonts w:hint="eastAsia" w:ascii="宋体" w:hAnsi="宋体" w:eastAsia="宋体" w:cs="宋体"/>
          <w:b w:val="0"/>
          <w:bCs/>
          <w:color w:val="auto"/>
          <w:spacing w:val="0"/>
          <w:w w:val="100"/>
          <w:sz w:val="21"/>
          <w:highlight w:val="none"/>
          <w:u w:val="single"/>
        </w:rPr>
        <w:t xml:space="preserve"> </w:t>
      </w:r>
      <w:r>
        <w:rPr>
          <w:rFonts w:hint="eastAsia" w:ascii="宋体" w:hAnsi="宋体" w:eastAsia="宋体" w:cs="宋体"/>
          <w:b w:val="0"/>
          <w:bCs/>
          <w:color w:val="auto"/>
          <w:spacing w:val="0"/>
          <w:w w:val="100"/>
          <w:sz w:val="21"/>
          <w:highlight w:val="none"/>
        </w:rPr>
        <w:t>（盖单位章）</w:t>
      </w:r>
    </w:p>
    <w:p w14:paraId="44DFD283">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b w:val="0"/>
          <w:bCs/>
          <w:color w:val="auto"/>
          <w:spacing w:val="0"/>
          <w:w w:val="100"/>
          <w:sz w:val="21"/>
          <w:highlight w:val="none"/>
        </w:rPr>
        <w:t>法定代表人</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w:t>
      </w:r>
      <w:r>
        <w:rPr>
          <w:rFonts w:hint="eastAsia" w:ascii="宋体" w:hAnsi="宋体" w:eastAsia="宋体" w:cs="宋体"/>
          <w:b w:val="0"/>
          <w:bCs/>
          <w:color w:val="auto"/>
          <w:spacing w:val="0"/>
          <w:w w:val="100"/>
          <w:sz w:val="21"/>
          <w:highlight w:val="none"/>
        </w:rPr>
        <w:t>（签字）</w:t>
      </w:r>
    </w:p>
    <w:p w14:paraId="53903DE3">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u w:val="single"/>
        </w:rPr>
      </w:pPr>
      <w:r>
        <w:rPr>
          <w:rFonts w:hint="eastAsia" w:ascii="宋体" w:hAnsi="宋体" w:eastAsia="宋体" w:cs="宋体"/>
          <w:b w:val="0"/>
          <w:bCs/>
          <w:color w:val="auto"/>
          <w:spacing w:val="0"/>
          <w:w w:val="100"/>
          <w:sz w:val="21"/>
          <w:highlight w:val="none"/>
        </w:rPr>
        <w:t>身份证号码</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w:t>
      </w:r>
    </w:p>
    <w:p w14:paraId="27A6A669">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b w:val="0"/>
          <w:bCs/>
          <w:color w:val="auto"/>
          <w:spacing w:val="0"/>
          <w:w w:val="100"/>
          <w:sz w:val="21"/>
          <w:highlight w:val="none"/>
        </w:rPr>
        <w:t>委托代理人</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w:t>
      </w:r>
      <w:r>
        <w:rPr>
          <w:rFonts w:hint="eastAsia" w:ascii="宋体" w:hAnsi="宋体" w:eastAsia="宋体" w:cs="宋体"/>
          <w:b w:val="0"/>
          <w:bCs/>
          <w:color w:val="auto"/>
          <w:spacing w:val="0"/>
          <w:w w:val="100"/>
          <w:sz w:val="21"/>
          <w:highlight w:val="none"/>
        </w:rPr>
        <w:t>（签字）</w:t>
      </w:r>
    </w:p>
    <w:p w14:paraId="381D8DC9">
      <w:pPr>
        <w:pStyle w:val="12"/>
        <w:keepNext w:val="0"/>
        <w:keepLines w:val="0"/>
        <w:pageBreakBefore w:val="0"/>
        <w:kinsoku w:val="0"/>
        <w:wordWrap/>
        <w:overflowPunct w:val="0"/>
        <w:topLinePunct w:val="0"/>
        <w:bidi w:val="0"/>
        <w:spacing w:before="0" w:beforeLines="0" w:afterLines="0" w:line="360" w:lineRule="auto"/>
        <w:ind w:left="5040" w:leftChars="0" w:right="140" w:rightChars="0" w:firstLine="14" w:firstLineChars="0"/>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b w:val="0"/>
          <w:bCs/>
          <w:color w:val="auto"/>
          <w:spacing w:val="0"/>
          <w:w w:val="100"/>
          <w:sz w:val="21"/>
          <w:highlight w:val="none"/>
        </w:rPr>
        <w:t>身份证号码</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w:t>
      </w:r>
    </w:p>
    <w:p w14:paraId="1765718A">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784"/>
        <w:jc w:val="right"/>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年</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月</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日</w:t>
      </w:r>
    </w:p>
    <w:p w14:paraId="37DCE183">
      <w:pPr>
        <w:pStyle w:val="12"/>
        <w:keepNext w:val="0"/>
        <w:keepLines w:val="0"/>
        <w:pageBreakBefore w:val="0"/>
        <w:kinsoku w:val="0"/>
        <w:wordWrap/>
        <w:overflowPunct w:val="0"/>
        <w:topLinePunct w:val="0"/>
        <w:bidi w:val="0"/>
        <w:spacing w:before="174" w:beforeLines="0" w:afterLines="0" w:line="360" w:lineRule="exact"/>
        <w:ind w:left="153"/>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lang w:eastAsia="zh-CN"/>
        </w:rPr>
        <w:t>注：</w:t>
      </w:r>
    </w:p>
    <w:p w14:paraId="33720F30">
      <w:pPr>
        <w:pStyle w:val="12"/>
        <w:keepNext w:val="0"/>
        <w:keepLines w:val="0"/>
        <w:pageBreakBefore w:val="0"/>
        <w:kinsoku w:val="0"/>
        <w:wordWrap/>
        <w:overflowPunct w:val="0"/>
        <w:topLinePunct w:val="0"/>
        <w:bidi w:val="0"/>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1.如果由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的授权委托代理人签署</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ascii="宋体" w:hAnsi="宋体" w:eastAsia="宋体" w:cs="宋体"/>
          <w:color w:val="auto"/>
          <w:spacing w:val="0"/>
          <w:w w:val="100"/>
          <w:sz w:val="21"/>
          <w:szCs w:val="22"/>
          <w:highlight w:val="none"/>
          <w:lang w:eastAsia="zh-CN"/>
        </w:rPr>
        <w:t>，则需提交授权委托书，同时提交法定代表人身份证明）；</w:t>
      </w:r>
    </w:p>
    <w:p w14:paraId="244B8EF3">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2.法定代表人和委托代理人必须在授权委托书上亲笔签名，不得使用印章、签名章或其他电子制版签名代替；</w:t>
      </w:r>
    </w:p>
    <w:p w14:paraId="1579EC3A">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3.委托代理人只能是一个人，且不能再授予他人，否则其授权无效；</w:t>
      </w:r>
    </w:p>
    <w:p w14:paraId="174B5180">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4.授权委托书应附法定代表人和委托代理人身份证复印件（黑白或彩色）并加盖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单位章，且身份证复印件应清晰、有效。</w:t>
      </w:r>
    </w:p>
    <w:p w14:paraId="3DB3F6C9">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exact"/>
        <w:ind w:left="153" w:firstLine="420" w:firstLineChars="2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5.授权委托书的时间应与法定代表人或其委托代理人签署</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lang w:eastAsia="zh-CN"/>
        </w:rPr>
        <w:t>函的时间同日或在其之前。</w:t>
      </w:r>
    </w:p>
    <w:p w14:paraId="43BFA9BB">
      <w:pPr>
        <w:pStyle w:val="12"/>
        <w:keepNext w:val="0"/>
        <w:keepLines w:val="0"/>
        <w:pageBreakBefore w:val="0"/>
        <w:kinsoku w:val="0"/>
        <w:wordWrap/>
        <w:overflowPunct w:val="0"/>
        <w:topLinePunct w:val="0"/>
        <w:bidi w:val="0"/>
        <w:spacing w:before="174" w:beforeLines="0" w:afterLines="0" w:line="360" w:lineRule="auto"/>
        <w:ind w:left="153"/>
        <w:textAlignment w:val="auto"/>
        <w:rPr>
          <w:rFonts w:hint="eastAsia" w:ascii="宋体" w:hAnsi="宋体" w:eastAsia="宋体" w:cs="宋体"/>
          <w:color w:val="auto"/>
          <w:spacing w:val="0"/>
          <w:w w:val="100"/>
          <w:sz w:val="21"/>
          <w:highlight w:val="none"/>
        </w:rPr>
      </w:pPr>
    </w:p>
    <w:p w14:paraId="0F47EA99">
      <w:pPr>
        <w:pStyle w:val="12"/>
        <w:keepNext w:val="0"/>
        <w:keepLines w:val="0"/>
        <w:pageBreakBefore w:val="0"/>
        <w:kinsoku w:val="0"/>
        <w:wordWrap/>
        <w:overflowPunct w:val="0"/>
        <w:topLinePunct w:val="0"/>
        <w:bidi w:val="0"/>
        <w:spacing w:before="174" w:beforeLines="0" w:afterLines="0" w:line="360" w:lineRule="auto"/>
        <w:ind w:left="153"/>
        <w:textAlignment w:val="auto"/>
        <w:rPr>
          <w:rFonts w:hint="eastAsia" w:ascii="宋体" w:hAnsi="宋体" w:eastAsia="宋体" w:cs="宋体"/>
          <w:color w:val="auto"/>
          <w:spacing w:val="0"/>
          <w:w w:val="100"/>
          <w:sz w:val="21"/>
          <w:highlight w:val="none"/>
        </w:rPr>
        <w:sectPr>
          <w:footerReference r:id="rId17" w:type="default"/>
          <w:type w:val="continuous"/>
          <w:pgSz w:w="11900" w:h="16840"/>
          <w:pgMar w:top="1440" w:right="1080" w:bottom="1440" w:left="1080" w:header="720" w:footer="720" w:gutter="0"/>
          <w:lnNumType w:countBy="0" w:distance="360"/>
          <w:pgNumType w:fmt="decimal"/>
          <w:cols w:space="720" w:num="1"/>
        </w:sectPr>
      </w:pPr>
    </w:p>
    <w:p w14:paraId="15E29345">
      <w:pPr>
        <w:pStyle w:val="12"/>
        <w:keepNext w:val="0"/>
        <w:keepLines w:val="0"/>
        <w:pageBreakBefore w:val="0"/>
        <w:kinsoku w:val="0"/>
        <w:wordWrap/>
        <w:overflowPunct w:val="0"/>
        <w:topLinePunct w:val="0"/>
        <w:bidi w:val="0"/>
        <w:spacing w:before="6" w:beforeLines="0" w:afterLines="0" w:line="360" w:lineRule="auto"/>
        <w:ind w:left="0"/>
        <w:textAlignment w:val="auto"/>
        <w:rPr>
          <w:rFonts w:hint="eastAsia" w:ascii="宋体" w:hAnsi="宋体" w:eastAsia="宋体" w:cs="宋体"/>
          <w:color w:val="auto"/>
          <w:spacing w:val="0"/>
          <w:w w:val="100"/>
          <w:sz w:val="18"/>
          <w:highlight w:val="none"/>
        </w:rPr>
      </w:pPr>
    </w:p>
    <w:p w14:paraId="0B03269D">
      <w:pPr>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w w:val="100"/>
          <w:sz w:val="28"/>
          <w:szCs w:val="21"/>
          <w:highlight w:val="none"/>
        </w:rPr>
      </w:pPr>
      <w:r>
        <w:rPr>
          <w:rFonts w:hint="eastAsia" w:ascii="宋体" w:hAnsi="宋体" w:eastAsia="宋体" w:cs="宋体"/>
          <w:b/>
          <w:bCs/>
          <w:color w:val="auto"/>
          <w:spacing w:val="0"/>
          <w:w w:val="100"/>
          <w:sz w:val="28"/>
          <w:szCs w:val="21"/>
          <w:highlight w:val="none"/>
          <w:lang w:eastAsia="zh-CN"/>
        </w:rPr>
        <w:t>（</w:t>
      </w:r>
      <w:r>
        <w:rPr>
          <w:rFonts w:hint="eastAsia" w:ascii="宋体" w:hAnsi="宋体" w:eastAsia="宋体" w:cs="宋体"/>
          <w:b/>
          <w:bCs/>
          <w:color w:val="auto"/>
          <w:spacing w:val="0"/>
          <w:w w:val="100"/>
          <w:sz w:val="28"/>
          <w:szCs w:val="21"/>
          <w:highlight w:val="none"/>
          <w:lang w:val="en-US" w:eastAsia="zh-CN"/>
        </w:rPr>
        <w:t>二</w:t>
      </w:r>
      <w:r>
        <w:rPr>
          <w:rFonts w:hint="eastAsia" w:ascii="宋体" w:hAnsi="宋体" w:eastAsia="宋体" w:cs="宋体"/>
          <w:b/>
          <w:bCs/>
          <w:color w:val="auto"/>
          <w:spacing w:val="0"/>
          <w:w w:val="100"/>
          <w:sz w:val="28"/>
          <w:szCs w:val="21"/>
          <w:highlight w:val="none"/>
          <w:lang w:eastAsia="zh-CN"/>
        </w:rPr>
        <w:t>）</w:t>
      </w:r>
      <w:r>
        <w:rPr>
          <w:rFonts w:hint="eastAsia" w:ascii="宋体" w:hAnsi="宋体" w:eastAsia="宋体" w:cs="宋体"/>
          <w:b/>
          <w:bCs/>
          <w:color w:val="auto"/>
          <w:spacing w:val="0"/>
          <w:w w:val="100"/>
          <w:sz w:val="28"/>
          <w:szCs w:val="21"/>
          <w:highlight w:val="none"/>
        </w:rPr>
        <w:t>法定代表人身份证明</w:t>
      </w:r>
    </w:p>
    <w:p w14:paraId="1D88B7ED">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30BFDD95">
      <w:pPr>
        <w:pStyle w:val="12"/>
        <w:keepNext w:val="0"/>
        <w:keepLines w:val="0"/>
        <w:pageBreakBefore w:val="0"/>
        <w:kinsoku w:val="0"/>
        <w:wordWrap/>
        <w:overflowPunct w:val="0"/>
        <w:topLinePunct w:val="0"/>
        <w:bidi w:val="0"/>
        <w:spacing w:before="4" w:beforeLines="0" w:afterLines="0" w:line="360" w:lineRule="auto"/>
        <w:ind w:left="0"/>
        <w:textAlignment w:val="auto"/>
        <w:rPr>
          <w:rFonts w:hint="eastAsia" w:ascii="宋体" w:hAnsi="宋体" w:eastAsia="宋体" w:cs="宋体"/>
          <w:color w:val="auto"/>
          <w:spacing w:val="0"/>
          <w:w w:val="100"/>
          <w:sz w:val="19"/>
          <w:highlight w:val="none"/>
        </w:rPr>
      </w:pPr>
    </w:p>
    <w:p w14:paraId="7FC0E644">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153"/>
        <w:textAlignment w:val="auto"/>
        <w:rPr>
          <w:rFonts w:hint="eastAsia" w:ascii="宋体" w:hAnsi="宋体" w:eastAsia="宋体" w:cs="宋体"/>
          <w:color w:val="auto"/>
          <w:spacing w:val="0"/>
          <w:w w:val="100"/>
          <w:sz w:val="21"/>
          <w:highlight w:val="none"/>
        </w:rPr>
      </w:pP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名称</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（全称）                 </w:t>
      </w:r>
    </w:p>
    <w:p w14:paraId="4577E343">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153"/>
        <w:textAlignment w:val="auto"/>
        <w:rPr>
          <w:rFonts w:hint="eastAsia" w:ascii="宋体" w:hAnsi="宋体" w:eastAsia="宋体" w:cs="宋体"/>
          <w:color w:val="auto"/>
          <w:spacing w:val="0"/>
          <w:w w:val="100"/>
          <w:sz w:val="21"/>
          <w:highlight w:val="none"/>
          <w:u w:val="single"/>
        </w:rPr>
      </w:pPr>
      <w:r>
        <w:rPr>
          <w:rFonts w:hint="eastAsia" w:ascii="宋体" w:hAnsi="宋体" w:eastAsia="宋体" w:cs="宋体"/>
          <w:color w:val="auto"/>
          <w:spacing w:val="0"/>
          <w:w w:val="100"/>
          <w:sz w:val="21"/>
          <w:highlight w:val="none"/>
        </w:rPr>
        <w:t>姓名</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（法定代表人亲笔签字）</w:t>
      </w:r>
      <w:r>
        <w:rPr>
          <w:rFonts w:hint="eastAsia" w:ascii="宋体" w:hAnsi="宋体" w:eastAsia="宋体" w:cs="宋体"/>
          <w:color w:val="auto"/>
          <w:spacing w:val="0"/>
          <w:w w:val="100"/>
          <w:sz w:val="21"/>
          <w:highlight w:val="none"/>
        </w:rPr>
        <w:t>性别</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年龄</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职务</w:t>
      </w:r>
      <w:r>
        <w:rPr>
          <w:rFonts w:hint="eastAsia" w:ascii="宋体" w:hAnsi="宋体" w:eastAsia="宋体" w:cs="宋体"/>
          <w:color w:val="auto"/>
          <w:spacing w:val="0"/>
          <w:w w:val="100"/>
          <w:sz w:val="21"/>
          <w:highlight w:val="none"/>
          <w:lang w:eastAsia="zh-CN"/>
        </w:rPr>
        <w:t>：</w:t>
      </w:r>
      <w:r>
        <w:rPr>
          <w:rFonts w:hint="eastAsia" w:ascii="宋体" w:hAnsi="宋体" w:eastAsia="宋体" w:cs="宋体"/>
          <w:color w:val="auto"/>
          <w:spacing w:val="0"/>
          <w:w w:val="100"/>
          <w:sz w:val="21"/>
          <w:highlight w:val="none"/>
          <w:u w:val="single"/>
        </w:rPr>
        <w:t xml:space="preserve">         </w:t>
      </w:r>
    </w:p>
    <w:p w14:paraId="63D78B93">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153"/>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系</w:t>
      </w:r>
      <w:r>
        <w:rPr>
          <w:rFonts w:hint="eastAsia" w:ascii="宋体" w:hAnsi="宋体" w:eastAsia="宋体" w:cs="宋体"/>
          <w:color w:val="auto"/>
          <w:spacing w:val="0"/>
          <w:w w:val="100"/>
          <w:sz w:val="21"/>
          <w:highlight w:val="none"/>
          <w:u w:val="single"/>
        </w:rPr>
        <w:t xml:space="preserve">         </w:t>
      </w:r>
      <w:r>
        <w:rPr>
          <w:rFonts w:hint="eastAsia" w:ascii="宋体" w:hAnsi="宋体" w:eastAsia="宋体" w:cs="宋体"/>
          <w:color w:val="auto"/>
          <w:spacing w:val="0"/>
          <w:w w:val="100"/>
          <w:sz w:val="21"/>
          <w:highlight w:val="none"/>
        </w:rPr>
        <w:t>（</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名称）的法定代表人</w:t>
      </w:r>
      <w:r>
        <w:rPr>
          <w:rFonts w:hint="eastAsia" w:ascii="宋体" w:hAnsi="宋体" w:eastAsia="宋体" w:cs="宋体"/>
          <w:color w:val="auto"/>
          <w:spacing w:val="0"/>
          <w:w w:val="100"/>
          <w:sz w:val="21"/>
          <w:highlight w:val="none"/>
          <w:lang w:eastAsia="zh-CN"/>
        </w:rPr>
        <w:t>。</w:t>
      </w:r>
    </w:p>
    <w:p w14:paraId="616AD7AB">
      <w:pPr>
        <w:pStyle w:val="12"/>
        <w:keepNext w:val="0"/>
        <w:keepLines w:val="0"/>
        <w:pageBreakBefore w:val="0"/>
        <w:widowControl w:val="0"/>
        <w:kinsoku w:val="0"/>
        <w:wordWrap/>
        <w:overflowPunct w:val="0"/>
        <w:topLinePunct w:val="0"/>
        <w:autoSpaceDE w:val="0"/>
        <w:autoSpaceDN w:val="0"/>
        <w:bidi w:val="0"/>
        <w:adjustRightInd w:val="0"/>
        <w:snapToGrid/>
        <w:spacing w:before="9" w:beforeLines="0" w:afterLines="0" w:line="360" w:lineRule="auto"/>
        <w:ind w:left="0"/>
        <w:textAlignment w:val="auto"/>
        <w:rPr>
          <w:rFonts w:hint="eastAsia" w:ascii="宋体" w:hAnsi="宋体" w:eastAsia="宋体" w:cs="宋体"/>
          <w:color w:val="auto"/>
          <w:spacing w:val="0"/>
          <w:w w:val="100"/>
          <w:sz w:val="17"/>
          <w:highlight w:val="none"/>
        </w:rPr>
      </w:pPr>
    </w:p>
    <w:p w14:paraId="34805E2F">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特此证明</w:t>
      </w:r>
      <w:r>
        <w:rPr>
          <w:rFonts w:hint="eastAsia" w:ascii="宋体" w:hAnsi="宋体" w:eastAsia="宋体" w:cs="宋体"/>
          <w:color w:val="auto"/>
          <w:spacing w:val="0"/>
          <w:w w:val="100"/>
          <w:sz w:val="21"/>
          <w:highlight w:val="none"/>
          <w:lang w:eastAsia="zh-CN"/>
        </w:rPr>
        <w:t>。</w:t>
      </w:r>
    </w:p>
    <w:p w14:paraId="058CCF82">
      <w:pPr>
        <w:pStyle w:val="1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附：法定代表人身份证影印件（彩色或黑白）</w:t>
      </w:r>
      <w:r>
        <w:rPr>
          <w:rFonts w:hint="eastAsia" w:ascii="宋体" w:hAnsi="宋体" w:eastAsia="宋体" w:cs="宋体"/>
          <w:color w:val="auto"/>
          <w:spacing w:val="0"/>
          <w:w w:val="100"/>
          <w:sz w:val="21"/>
          <w:highlight w:val="none"/>
          <w:lang w:eastAsia="zh-CN"/>
        </w:rPr>
        <w:t>。</w:t>
      </w:r>
    </w:p>
    <w:p w14:paraId="5C9C4407">
      <w:pPr>
        <w:pStyle w:val="12"/>
        <w:keepNext w:val="0"/>
        <w:keepLines w:val="0"/>
        <w:pageBreakBefore w:val="0"/>
        <w:kinsoku w:val="0"/>
        <w:wordWrap/>
        <w:overflowPunct w:val="0"/>
        <w:topLinePunct w:val="0"/>
        <w:bidi w:val="0"/>
        <w:spacing w:beforeLines="0" w:afterLines="0" w:line="360" w:lineRule="auto"/>
        <w:ind w:left="4053" w:leftChars="0" w:firstLine="1705" w:firstLineChars="812"/>
        <w:textAlignment w:val="auto"/>
        <w:rPr>
          <w:rFonts w:hint="eastAsia" w:ascii="宋体" w:hAnsi="宋体" w:eastAsia="宋体" w:cs="宋体"/>
          <w:b w:val="0"/>
          <w:bCs/>
          <w:color w:val="auto"/>
          <w:spacing w:val="0"/>
          <w:w w:val="100"/>
          <w:sz w:val="21"/>
          <w:highlight w:val="none"/>
        </w:rPr>
      </w:pPr>
    </w:p>
    <w:p w14:paraId="28116A3B">
      <w:pPr>
        <w:pStyle w:val="12"/>
        <w:keepNext w:val="0"/>
        <w:keepLines w:val="0"/>
        <w:pageBreakBefore w:val="0"/>
        <w:kinsoku w:val="0"/>
        <w:wordWrap/>
        <w:overflowPunct w:val="0"/>
        <w:topLinePunct w:val="0"/>
        <w:bidi w:val="0"/>
        <w:spacing w:beforeLines="0" w:afterLines="0" w:line="360" w:lineRule="auto"/>
        <w:ind w:left="4053" w:leftChars="0" w:firstLine="1705" w:firstLineChars="812"/>
        <w:textAlignment w:val="auto"/>
        <w:rPr>
          <w:rFonts w:hint="eastAsia" w:ascii="宋体" w:hAnsi="宋体" w:eastAsia="宋体" w:cs="宋体"/>
          <w:b w:val="0"/>
          <w:bCs/>
          <w:color w:val="auto"/>
          <w:spacing w:val="0"/>
          <w:w w:val="100"/>
          <w:sz w:val="21"/>
          <w:highlight w:val="none"/>
        </w:rPr>
      </w:pPr>
    </w:p>
    <w:p w14:paraId="0926F9F8">
      <w:pPr>
        <w:pStyle w:val="12"/>
        <w:keepNext w:val="0"/>
        <w:keepLines w:val="0"/>
        <w:pageBreakBefore w:val="0"/>
        <w:kinsoku w:val="0"/>
        <w:wordWrap/>
        <w:overflowPunct w:val="0"/>
        <w:topLinePunct w:val="0"/>
        <w:bidi w:val="0"/>
        <w:spacing w:beforeLines="0" w:afterLines="0" w:line="360" w:lineRule="auto"/>
        <w:ind w:left="4053" w:leftChars="0" w:firstLine="1705" w:firstLineChars="812"/>
        <w:textAlignment w:val="auto"/>
        <w:rPr>
          <w:rFonts w:hint="eastAsia" w:ascii="宋体" w:hAnsi="宋体" w:eastAsia="宋体" w:cs="宋体"/>
          <w:b w:val="0"/>
          <w:bCs/>
          <w:color w:val="auto"/>
          <w:spacing w:val="0"/>
          <w:w w:val="100"/>
          <w:sz w:val="21"/>
          <w:highlight w:val="none"/>
        </w:rPr>
      </w:pPr>
      <w:r>
        <w:rPr>
          <w:rFonts w:hint="eastAsia" w:cs="宋体"/>
          <w:b w:val="0"/>
          <w:bCs/>
          <w:color w:val="auto"/>
          <w:spacing w:val="0"/>
          <w:w w:val="100"/>
          <w:sz w:val="21"/>
          <w:highlight w:val="none"/>
          <w:lang w:eastAsia="zh-CN"/>
        </w:rPr>
        <w:t>比选人</w:t>
      </w:r>
      <w:r>
        <w:rPr>
          <w:rFonts w:hint="eastAsia" w:ascii="宋体" w:hAnsi="宋体" w:eastAsia="宋体" w:cs="宋体"/>
          <w:b w:val="0"/>
          <w:bCs/>
          <w:color w:val="auto"/>
          <w:spacing w:val="0"/>
          <w:w w:val="100"/>
          <w:sz w:val="21"/>
          <w:highlight w:val="none"/>
          <w:lang w:eastAsia="zh-CN"/>
        </w:rPr>
        <w:t>：</w:t>
      </w:r>
      <w:r>
        <w:rPr>
          <w:rFonts w:hint="eastAsia" w:ascii="宋体" w:hAnsi="宋体" w:eastAsia="宋体" w:cs="宋体"/>
          <w:b w:val="0"/>
          <w:bCs/>
          <w:color w:val="auto"/>
          <w:spacing w:val="0"/>
          <w:w w:val="100"/>
          <w:sz w:val="21"/>
          <w:highlight w:val="none"/>
          <w:u w:val="single"/>
        </w:rPr>
        <w:t xml:space="preserve">    （全称）    </w:t>
      </w:r>
      <w:r>
        <w:rPr>
          <w:rFonts w:hint="eastAsia" w:ascii="宋体" w:hAnsi="宋体" w:eastAsia="宋体" w:cs="宋体"/>
          <w:b w:val="0"/>
          <w:bCs/>
          <w:color w:val="auto"/>
          <w:spacing w:val="0"/>
          <w:w w:val="100"/>
          <w:sz w:val="21"/>
          <w:highlight w:val="none"/>
        </w:rPr>
        <w:t>（盖单位章）</w:t>
      </w:r>
    </w:p>
    <w:p w14:paraId="12283ACE">
      <w:pPr>
        <w:pStyle w:val="12"/>
        <w:keepNext w:val="0"/>
        <w:keepLines w:val="0"/>
        <w:pageBreakBefore w:val="0"/>
        <w:widowControl w:val="0"/>
        <w:kinsoku w:val="0"/>
        <w:wordWrap/>
        <w:overflowPunct w:val="0"/>
        <w:topLinePunct w:val="0"/>
        <w:autoSpaceDE w:val="0"/>
        <w:autoSpaceDN w:val="0"/>
        <w:bidi w:val="0"/>
        <w:adjustRightInd w:val="0"/>
        <w:snapToGrid/>
        <w:spacing w:before="36" w:beforeLines="0" w:afterLines="0" w:line="360" w:lineRule="auto"/>
        <w:ind w:left="784"/>
        <w:jc w:val="right"/>
        <w:textAlignment w:val="auto"/>
        <w:rPr>
          <w:rFonts w:hint="eastAsia" w:ascii="宋体" w:hAnsi="宋体" w:eastAsia="宋体" w:cs="宋体"/>
          <w:b w:val="0"/>
          <w:bCs/>
          <w:color w:val="auto"/>
          <w:spacing w:val="0"/>
          <w:w w:val="100"/>
          <w:sz w:val="21"/>
          <w:highlight w:val="none"/>
        </w:rPr>
      </w:pP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年</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月</w:t>
      </w:r>
      <w:r>
        <w:rPr>
          <w:rFonts w:hint="eastAsia" w:ascii="宋体" w:hAnsi="宋体" w:eastAsia="宋体" w:cs="宋体"/>
          <w:color w:val="auto"/>
          <w:spacing w:val="0"/>
          <w:w w:val="100"/>
          <w:sz w:val="21"/>
          <w:szCs w:val="22"/>
          <w:highlight w:val="none"/>
          <w:u w:val="single"/>
          <w:lang w:val="en-US" w:eastAsia="zh-CN"/>
        </w:rPr>
        <w:t xml:space="preserve">    </w:t>
      </w:r>
      <w:r>
        <w:rPr>
          <w:rFonts w:hint="eastAsia" w:ascii="宋体" w:hAnsi="宋体" w:eastAsia="宋体" w:cs="宋体"/>
          <w:color w:val="auto"/>
          <w:spacing w:val="0"/>
          <w:w w:val="100"/>
          <w:sz w:val="21"/>
          <w:szCs w:val="22"/>
          <w:highlight w:val="none"/>
          <w:u w:val="none"/>
          <w:lang w:val="en-US" w:eastAsia="zh-CN"/>
        </w:rPr>
        <w:t>日</w:t>
      </w:r>
    </w:p>
    <w:p w14:paraId="2B3D11F7">
      <w:pPr>
        <w:pStyle w:val="12"/>
        <w:keepNext w:val="0"/>
        <w:keepLines w:val="0"/>
        <w:pageBreakBefore w:val="0"/>
        <w:kinsoku w:val="0"/>
        <w:wordWrap/>
        <w:overflowPunct w:val="0"/>
        <w:topLinePunct w:val="0"/>
        <w:bidi w:val="0"/>
        <w:spacing w:beforeLines="0" w:afterLines="0" w:line="360" w:lineRule="auto"/>
        <w:ind w:left="153"/>
        <w:textAlignment w:val="auto"/>
        <w:rPr>
          <w:rFonts w:hint="eastAsia" w:ascii="宋体" w:hAnsi="宋体" w:eastAsia="宋体" w:cs="宋体"/>
          <w:color w:val="auto"/>
          <w:spacing w:val="0"/>
          <w:w w:val="100"/>
          <w:sz w:val="21"/>
          <w:highlight w:val="none"/>
        </w:rPr>
      </w:pPr>
    </w:p>
    <w:p w14:paraId="6EADBED7">
      <w:pPr>
        <w:pStyle w:val="12"/>
        <w:keepNext w:val="0"/>
        <w:keepLines w:val="0"/>
        <w:pageBreakBefore w:val="0"/>
        <w:kinsoku w:val="0"/>
        <w:wordWrap/>
        <w:overflowPunct w:val="0"/>
        <w:topLinePunct w:val="0"/>
        <w:bidi w:val="0"/>
        <w:spacing w:beforeLines="0" w:afterLines="0" w:line="360" w:lineRule="auto"/>
        <w:ind w:left="153"/>
        <w:textAlignment w:val="auto"/>
        <w:rPr>
          <w:rFonts w:hint="eastAsia" w:ascii="宋体" w:hAnsi="宋体" w:eastAsia="宋体" w:cs="宋体"/>
          <w:color w:val="auto"/>
          <w:spacing w:val="0"/>
          <w:w w:val="100"/>
          <w:sz w:val="21"/>
          <w:highlight w:val="none"/>
        </w:rPr>
      </w:pPr>
    </w:p>
    <w:p w14:paraId="61316C83">
      <w:pPr>
        <w:pStyle w:val="12"/>
        <w:keepNext w:val="0"/>
        <w:keepLines w:val="0"/>
        <w:pageBreakBefore w:val="0"/>
        <w:kinsoku w:val="0"/>
        <w:wordWrap/>
        <w:overflowPunct w:val="0"/>
        <w:topLinePunct w:val="0"/>
        <w:bidi w:val="0"/>
        <w:spacing w:before="174" w:beforeLines="0" w:afterLines="0" w:line="360" w:lineRule="auto"/>
        <w:ind w:left="153"/>
        <w:textAlignment w:val="auto"/>
        <w:rPr>
          <w:rFonts w:hint="eastAsia" w:ascii="宋体" w:hAnsi="宋体" w:eastAsia="宋体" w:cs="宋体"/>
          <w:b/>
          <w:bCs/>
          <w:color w:val="auto"/>
          <w:spacing w:val="0"/>
          <w:w w:val="100"/>
          <w:sz w:val="21"/>
          <w:szCs w:val="22"/>
          <w:highlight w:val="none"/>
          <w:lang w:eastAsia="zh-CN"/>
        </w:rPr>
      </w:pPr>
      <w:r>
        <w:rPr>
          <w:rFonts w:hint="eastAsia" w:ascii="宋体" w:hAnsi="宋体" w:eastAsia="宋体" w:cs="宋体"/>
          <w:b/>
          <w:bCs/>
          <w:color w:val="auto"/>
          <w:spacing w:val="0"/>
          <w:w w:val="100"/>
          <w:sz w:val="21"/>
          <w:szCs w:val="22"/>
          <w:highlight w:val="none"/>
          <w:lang w:eastAsia="zh-CN"/>
        </w:rPr>
        <w:t>注：</w:t>
      </w:r>
    </w:p>
    <w:p w14:paraId="2A729550">
      <w:pPr>
        <w:pStyle w:val="12"/>
        <w:keepNext w:val="0"/>
        <w:keepLines w:val="0"/>
        <w:pageBreakBefore w:val="0"/>
        <w:kinsoku w:val="0"/>
        <w:wordWrap/>
        <w:overflowPunct w:val="0"/>
        <w:topLinePunct w:val="0"/>
        <w:bidi w:val="0"/>
        <w:spacing w:before="174" w:beforeLines="0" w:afterLines="0" w:line="360" w:lineRule="auto"/>
        <w:ind w:left="0" w:leftChars="0" w:firstLine="210" w:firstLineChars="1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1</w:t>
      </w:r>
      <w:r>
        <w:rPr>
          <w:rFonts w:hint="eastAsia" w:ascii="宋体" w:hAnsi="宋体" w:eastAsia="宋体" w:cs="宋体"/>
          <w:color w:val="auto"/>
          <w:spacing w:val="0"/>
          <w:w w:val="100"/>
          <w:sz w:val="21"/>
          <w:szCs w:val="22"/>
          <w:highlight w:val="none"/>
          <w:lang w:val="en-US" w:eastAsia="zh-CN"/>
        </w:rPr>
        <w:t>.</w:t>
      </w:r>
      <w:r>
        <w:rPr>
          <w:rFonts w:hint="eastAsia" w:ascii="宋体" w:hAnsi="宋体" w:eastAsia="宋体" w:cs="宋体"/>
          <w:color w:val="auto"/>
          <w:spacing w:val="0"/>
          <w:w w:val="100"/>
          <w:sz w:val="21"/>
          <w:szCs w:val="22"/>
          <w:highlight w:val="none"/>
          <w:lang w:eastAsia="zh-CN"/>
        </w:rPr>
        <w:t>如果由</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的法定代表人亲自签署</w:t>
      </w:r>
      <w:r>
        <w:rPr>
          <w:rFonts w:hint="eastAsia" w:cs="宋体"/>
          <w:color w:val="auto"/>
          <w:spacing w:val="0"/>
          <w:w w:val="100"/>
          <w:sz w:val="21"/>
          <w:szCs w:val="22"/>
          <w:highlight w:val="none"/>
          <w:lang w:val="en-US" w:eastAsia="zh-CN"/>
        </w:rPr>
        <w:t>响应</w:t>
      </w:r>
      <w:r>
        <w:rPr>
          <w:rFonts w:hint="eastAsia" w:ascii="宋体" w:hAnsi="宋体" w:eastAsia="宋体" w:cs="宋体"/>
          <w:color w:val="auto"/>
          <w:spacing w:val="0"/>
          <w:w w:val="100"/>
          <w:sz w:val="21"/>
          <w:szCs w:val="22"/>
          <w:highlight w:val="none"/>
        </w:rPr>
        <w:t>文件</w:t>
      </w:r>
      <w:r>
        <w:rPr>
          <w:rFonts w:hint="eastAsia" w:ascii="宋体" w:hAnsi="宋体" w:eastAsia="宋体" w:cs="宋体"/>
          <w:color w:val="auto"/>
          <w:spacing w:val="0"/>
          <w:w w:val="100"/>
          <w:sz w:val="21"/>
          <w:szCs w:val="22"/>
          <w:highlight w:val="none"/>
          <w:lang w:eastAsia="zh-CN"/>
        </w:rPr>
        <w:t>，则仅需提供本证明（不再提交授权委托书）；</w:t>
      </w:r>
    </w:p>
    <w:p w14:paraId="4FB96565">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auto"/>
        <w:ind w:left="0" w:leftChars="0" w:firstLine="210" w:firstLineChars="1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2</w:t>
      </w:r>
      <w:r>
        <w:rPr>
          <w:rFonts w:hint="eastAsia" w:ascii="宋体" w:hAnsi="宋体" w:eastAsia="宋体" w:cs="宋体"/>
          <w:color w:val="auto"/>
          <w:spacing w:val="0"/>
          <w:w w:val="100"/>
          <w:sz w:val="21"/>
          <w:szCs w:val="22"/>
          <w:highlight w:val="none"/>
          <w:lang w:val="en-US" w:eastAsia="zh-CN"/>
        </w:rPr>
        <w:t>.</w:t>
      </w:r>
      <w:r>
        <w:rPr>
          <w:rFonts w:hint="eastAsia" w:ascii="宋体" w:hAnsi="宋体" w:eastAsia="宋体" w:cs="宋体"/>
          <w:color w:val="auto"/>
          <w:spacing w:val="0"/>
          <w:w w:val="100"/>
          <w:sz w:val="21"/>
          <w:szCs w:val="22"/>
          <w:highlight w:val="none"/>
          <w:lang w:eastAsia="zh-CN"/>
        </w:rPr>
        <w:t>本身份证明要求法定代表人的签字必须是亲笔签名，不得使用印章、签名章或其他电子制版签名；</w:t>
      </w:r>
    </w:p>
    <w:p w14:paraId="48BF7243">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auto"/>
        <w:ind w:left="0" w:leftChars="0" w:firstLine="210" w:firstLineChars="1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3</w:t>
      </w:r>
      <w:r>
        <w:rPr>
          <w:rFonts w:hint="eastAsia" w:ascii="宋体" w:hAnsi="宋体" w:eastAsia="宋体" w:cs="宋体"/>
          <w:color w:val="auto"/>
          <w:spacing w:val="0"/>
          <w:w w:val="100"/>
          <w:sz w:val="21"/>
          <w:szCs w:val="22"/>
          <w:highlight w:val="none"/>
          <w:lang w:val="en-US" w:eastAsia="zh-CN"/>
        </w:rPr>
        <w:t>.</w:t>
      </w:r>
      <w:r>
        <w:rPr>
          <w:rFonts w:hint="eastAsia" w:ascii="宋体" w:hAnsi="宋体" w:eastAsia="宋体" w:cs="宋体"/>
          <w:color w:val="auto"/>
          <w:spacing w:val="0"/>
          <w:w w:val="100"/>
          <w:sz w:val="21"/>
          <w:szCs w:val="22"/>
          <w:highlight w:val="none"/>
          <w:lang w:eastAsia="zh-CN"/>
        </w:rPr>
        <w:t>法定代表人身份证明应附法定代表人身份证复印件（黑白或彩色）并加盖</w:t>
      </w:r>
      <w:r>
        <w:rPr>
          <w:rFonts w:hint="eastAsia" w:cs="宋体"/>
          <w:color w:val="auto"/>
          <w:spacing w:val="0"/>
          <w:w w:val="100"/>
          <w:sz w:val="21"/>
          <w:szCs w:val="22"/>
          <w:highlight w:val="none"/>
          <w:lang w:eastAsia="zh-CN"/>
        </w:rPr>
        <w:t>比选人</w:t>
      </w:r>
      <w:r>
        <w:rPr>
          <w:rFonts w:hint="eastAsia" w:ascii="宋体" w:hAnsi="宋体" w:eastAsia="宋体" w:cs="宋体"/>
          <w:color w:val="auto"/>
          <w:spacing w:val="0"/>
          <w:w w:val="100"/>
          <w:sz w:val="21"/>
          <w:szCs w:val="22"/>
          <w:highlight w:val="none"/>
          <w:lang w:eastAsia="zh-CN"/>
        </w:rPr>
        <w:t>单位章，且身份证复印件应清晰有效；</w:t>
      </w:r>
    </w:p>
    <w:p w14:paraId="703BDACF">
      <w:pPr>
        <w:pStyle w:val="12"/>
        <w:keepNext w:val="0"/>
        <w:keepLines w:val="0"/>
        <w:pageBreakBefore w:val="0"/>
        <w:widowControl w:val="0"/>
        <w:kinsoku w:val="0"/>
        <w:wordWrap/>
        <w:overflowPunct w:val="0"/>
        <w:topLinePunct w:val="0"/>
        <w:autoSpaceDE w:val="0"/>
        <w:autoSpaceDN w:val="0"/>
        <w:bidi w:val="0"/>
        <w:adjustRightInd w:val="0"/>
        <w:snapToGrid/>
        <w:spacing w:before="174" w:beforeLines="0" w:afterLines="0" w:line="360" w:lineRule="auto"/>
        <w:ind w:left="0" w:leftChars="0" w:firstLine="210" w:firstLineChars="100"/>
        <w:textAlignment w:val="auto"/>
        <w:rPr>
          <w:rFonts w:hint="eastAsia" w:ascii="宋体" w:hAnsi="宋体" w:eastAsia="宋体" w:cs="宋体"/>
          <w:color w:val="auto"/>
          <w:spacing w:val="0"/>
          <w:w w:val="100"/>
          <w:sz w:val="21"/>
          <w:szCs w:val="22"/>
          <w:highlight w:val="none"/>
          <w:lang w:eastAsia="zh-CN"/>
        </w:rPr>
      </w:pPr>
      <w:r>
        <w:rPr>
          <w:rFonts w:hint="eastAsia" w:ascii="宋体" w:hAnsi="宋体" w:eastAsia="宋体" w:cs="宋体"/>
          <w:color w:val="auto"/>
          <w:spacing w:val="0"/>
          <w:w w:val="100"/>
          <w:sz w:val="21"/>
          <w:szCs w:val="22"/>
          <w:highlight w:val="none"/>
          <w:lang w:eastAsia="zh-CN"/>
        </w:rPr>
        <w:t>4</w:t>
      </w:r>
      <w:r>
        <w:rPr>
          <w:rFonts w:hint="eastAsia" w:ascii="宋体" w:hAnsi="宋体" w:eastAsia="宋体" w:cs="宋体"/>
          <w:color w:val="auto"/>
          <w:spacing w:val="0"/>
          <w:w w:val="100"/>
          <w:sz w:val="21"/>
          <w:szCs w:val="22"/>
          <w:highlight w:val="none"/>
          <w:lang w:val="en-US" w:eastAsia="zh-CN"/>
        </w:rPr>
        <w:t>.</w:t>
      </w:r>
      <w:r>
        <w:rPr>
          <w:rFonts w:hint="eastAsia" w:ascii="宋体" w:hAnsi="宋体" w:eastAsia="宋体" w:cs="宋体"/>
          <w:color w:val="auto"/>
          <w:spacing w:val="0"/>
          <w:w w:val="100"/>
          <w:sz w:val="21"/>
          <w:szCs w:val="22"/>
          <w:highlight w:val="none"/>
          <w:lang w:eastAsia="zh-CN"/>
        </w:rPr>
        <w:t>法定代表人身份证明的时间应与法定代表人签署</w:t>
      </w:r>
      <w:r>
        <w:rPr>
          <w:rFonts w:hint="eastAsia" w:cs="宋体"/>
          <w:color w:val="auto"/>
          <w:spacing w:val="0"/>
          <w:w w:val="100"/>
          <w:sz w:val="21"/>
          <w:szCs w:val="22"/>
          <w:highlight w:val="none"/>
          <w:lang w:eastAsia="zh-CN"/>
        </w:rPr>
        <w:t>比选</w:t>
      </w:r>
      <w:r>
        <w:rPr>
          <w:rFonts w:hint="eastAsia" w:ascii="宋体" w:hAnsi="宋体" w:eastAsia="宋体" w:cs="宋体"/>
          <w:color w:val="auto"/>
          <w:spacing w:val="0"/>
          <w:w w:val="100"/>
          <w:sz w:val="21"/>
          <w:szCs w:val="22"/>
          <w:highlight w:val="none"/>
          <w:lang w:eastAsia="zh-CN"/>
        </w:rPr>
        <w:t>函的时间同日或在其之前。</w:t>
      </w:r>
    </w:p>
    <w:p w14:paraId="5C9091CB">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2F04B0D1">
      <w:pPr>
        <w:pStyle w:val="12"/>
        <w:keepNext w:val="0"/>
        <w:keepLines w:val="0"/>
        <w:pageBreakBefore w:val="0"/>
        <w:kinsoku w:val="0"/>
        <w:wordWrap/>
        <w:overflowPunct w:val="0"/>
        <w:topLinePunct w:val="0"/>
        <w:bidi w:val="0"/>
        <w:spacing w:before="5" w:beforeLines="0" w:afterLines="0" w:line="360" w:lineRule="auto"/>
        <w:ind w:left="0"/>
        <w:textAlignment w:val="auto"/>
        <w:rPr>
          <w:rFonts w:hint="eastAsia" w:ascii="宋体" w:hAnsi="宋体" w:eastAsia="宋体" w:cs="宋体"/>
          <w:color w:val="auto"/>
          <w:spacing w:val="0"/>
          <w:w w:val="100"/>
          <w:sz w:val="15"/>
          <w:highlight w:val="none"/>
        </w:rPr>
      </w:pPr>
    </w:p>
    <w:p w14:paraId="61D3FA47">
      <w:pPr>
        <w:pStyle w:val="12"/>
        <w:keepNext w:val="0"/>
        <w:keepLines w:val="0"/>
        <w:pageBreakBefore w:val="0"/>
        <w:kinsoku w:val="0"/>
        <w:wordWrap/>
        <w:overflowPunct w:val="0"/>
        <w:topLinePunct w:val="0"/>
        <w:bidi w:val="0"/>
        <w:spacing w:before="0" w:beforeLines="0" w:afterLines="0" w:line="360" w:lineRule="auto"/>
        <w:ind w:left="0" w:right="47"/>
        <w:jc w:val="center"/>
        <w:textAlignment w:val="auto"/>
        <w:rPr>
          <w:rFonts w:hint="eastAsia" w:ascii="宋体" w:hAnsi="宋体" w:eastAsia="宋体" w:cs="宋体"/>
          <w:color w:val="auto"/>
          <w:spacing w:val="0"/>
          <w:w w:val="100"/>
          <w:sz w:val="21"/>
          <w:highlight w:val="none"/>
        </w:rPr>
      </w:pPr>
      <w:r>
        <w:rPr>
          <w:rFonts w:hint="eastAsia" w:ascii="宋体" w:hAnsi="宋体" w:eastAsia="宋体" w:cs="宋体"/>
          <w:color w:val="auto"/>
          <w:spacing w:val="0"/>
          <w:w w:val="100"/>
          <w:sz w:val="21"/>
          <w:highlight w:val="none"/>
        </w:rPr>
        <w:t xml:space="preserve"> </w:t>
      </w:r>
    </w:p>
    <w:p w14:paraId="57B5BB28">
      <w:pPr>
        <w:pStyle w:val="12"/>
        <w:keepNext w:val="0"/>
        <w:keepLines w:val="0"/>
        <w:pageBreakBefore w:val="0"/>
        <w:kinsoku w:val="0"/>
        <w:wordWrap/>
        <w:overflowPunct w:val="0"/>
        <w:topLinePunct w:val="0"/>
        <w:bidi w:val="0"/>
        <w:spacing w:before="0" w:beforeLines="0" w:afterLines="0" w:line="360" w:lineRule="auto"/>
        <w:ind w:left="0" w:right="47"/>
        <w:jc w:val="center"/>
        <w:textAlignment w:val="auto"/>
        <w:rPr>
          <w:rFonts w:hint="eastAsia" w:ascii="宋体" w:hAnsi="宋体" w:eastAsia="宋体" w:cs="宋体"/>
          <w:color w:val="auto"/>
          <w:spacing w:val="0"/>
          <w:w w:val="100"/>
          <w:sz w:val="21"/>
          <w:highlight w:val="none"/>
        </w:rPr>
        <w:sectPr>
          <w:pgSz w:w="11900" w:h="16840"/>
          <w:pgMar w:top="1440" w:right="1080" w:bottom="1440" w:left="1080" w:header="881" w:footer="912" w:gutter="0"/>
          <w:lnNumType w:countBy="0" w:distance="360"/>
          <w:pgNumType w:fmt="decimal"/>
          <w:cols w:space="720" w:num="1"/>
        </w:sectPr>
      </w:pPr>
    </w:p>
    <w:p w14:paraId="7E02727C">
      <w:pPr>
        <w:keepNext w:val="0"/>
        <w:keepLines w:val="0"/>
        <w:pageBreakBefore w:val="0"/>
        <w:wordWrap/>
        <w:topLinePunct w:val="0"/>
        <w:bidi w:val="0"/>
        <w:spacing w:line="360" w:lineRule="auto"/>
        <w:textAlignment w:val="auto"/>
        <w:rPr>
          <w:rFonts w:hint="eastAsia" w:ascii="宋体" w:hAnsi="宋体" w:eastAsia="宋体" w:cs="宋体"/>
          <w:color w:val="auto"/>
          <w:spacing w:val="0"/>
          <w:w w:val="100"/>
          <w:highlight w:val="none"/>
        </w:rPr>
      </w:pPr>
    </w:p>
    <w:p w14:paraId="0275E724">
      <w:pPr>
        <w:pStyle w:val="12"/>
        <w:keepNext w:val="0"/>
        <w:keepLines w:val="0"/>
        <w:pageBreakBefore w:val="0"/>
        <w:kinsoku w:val="0"/>
        <w:wordWrap/>
        <w:overflowPunct w:val="0"/>
        <w:topLinePunct w:val="0"/>
        <w:bidi w:val="0"/>
        <w:spacing w:before="1" w:beforeLines="0" w:afterLines="0" w:line="360" w:lineRule="auto"/>
        <w:ind w:left="0"/>
        <w:textAlignment w:val="auto"/>
        <w:rPr>
          <w:rFonts w:hint="eastAsia" w:ascii="宋体" w:hAnsi="宋体" w:eastAsia="宋体" w:cs="宋体"/>
          <w:color w:val="auto"/>
          <w:spacing w:val="0"/>
          <w:w w:val="100"/>
          <w:sz w:val="28"/>
          <w:highlight w:val="none"/>
        </w:rPr>
      </w:pPr>
    </w:p>
    <w:p w14:paraId="1C8C793D">
      <w:pPr>
        <w:pStyle w:val="3"/>
        <w:keepNext w:val="0"/>
        <w:keepLines w:val="0"/>
        <w:pageBreakBefore w:val="0"/>
        <w:numPr>
          <w:ilvl w:val="0"/>
          <w:numId w:val="0"/>
        </w:numPr>
        <w:wordWrap/>
        <w:topLinePunct w:val="0"/>
        <w:bidi w:val="0"/>
        <w:spacing w:line="360" w:lineRule="auto"/>
        <w:ind w:leftChars="0"/>
        <w:jc w:val="center"/>
        <w:textAlignment w:val="auto"/>
        <w:rPr>
          <w:rFonts w:hint="eastAsia" w:ascii="宋体" w:hAnsi="宋体" w:eastAsia="宋体" w:cs="宋体"/>
          <w:color w:val="auto"/>
          <w:spacing w:val="0"/>
          <w:w w:val="100"/>
          <w:sz w:val="32"/>
          <w:szCs w:val="32"/>
          <w:highlight w:val="none"/>
          <w:lang w:val="en-US" w:eastAsia="zh-CN"/>
        </w:rPr>
      </w:pPr>
      <w:r>
        <w:rPr>
          <w:rFonts w:hint="eastAsia" w:cs="宋体"/>
          <w:color w:val="auto"/>
          <w:spacing w:val="0"/>
          <w:w w:val="100"/>
          <w:sz w:val="32"/>
          <w:szCs w:val="32"/>
          <w:highlight w:val="none"/>
          <w:lang w:val="en-US" w:eastAsia="zh-CN"/>
        </w:rPr>
        <w:t>三、比选</w:t>
      </w:r>
      <w:r>
        <w:rPr>
          <w:rFonts w:hint="eastAsia" w:ascii="宋体" w:hAnsi="宋体" w:eastAsia="宋体" w:cs="宋体"/>
          <w:color w:val="auto"/>
          <w:spacing w:val="0"/>
          <w:w w:val="100"/>
          <w:sz w:val="32"/>
          <w:szCs w:val="32"/>
          <w:highlight w:val="none"/>
          <w:lang w:val="en-US" w:eastAsia="zh-CN"/>
        </w:rPr>
        <w:t>报价表</w:t>
      </w:r>
    </w:p>
    <w:p w14:paraId="7413A3E8">
      <w:pPr>
        <w:widowControl w:val="0"/>
        <w:numPr>
          <w:ilvl w:val="0"/>
          <w:numId w:val="0"/>
        </w:numPr>
        <w:autoSpaceDE w:val="0"/>
        <w:autoSpaceDN w:val="0"/>
        <w:adjustRightInd w:val="0"/>
        <w:spacing w:beforeLines="0" w:afterLines="0"/>
        <w:rPr>
          <w:rFonts w:hint="eastAsia" w:ascii="宋体" w:hAnsi="宋体" w:eastAsia="宋体" w:cs="宋体"/>
          <w:color w:val="auto"/>
          <w:spacing w:val="0"/>
          <w:highlight w:val="none"/>
          <w:lang w:val="en-US" w:eastAsia="zh-Hans"/>
        </w:rPr>
      </w:pPr>
    </w:p>
    <w:p w14:paraId="2C7A30ED">
      <w:pPr>
        <w:pStyle w:val="4"/>
        <w:keepNext w:val="0"/>
        <w:keepLines w:val="0"/>
        <w:pageBreakBefore w:val="0"/>
        <w:wordWrap/>
        <w:topLinePunct w:val="0"/>
        <w:bidi w:val="0"/>
        <w:spacing w:line="360" w:lineRule="auto"/>
        <w:jc w:val="center"/>
        <w:textAlignment w:val="auto"/>
        <w:rPr>
          <w:rFonts w:hint="eastAsia" w:ascii="宋体" w:hAnsi="宋体" w:eastAsia="宋体" w:cs="宋体"/>
          <w:b/>
          <w:bCs/>
          <w:color w:val="auto"/>
          <w:spacing w:val="0"/>
          <w:sz w:val="28"/>
          <w:szCs w:val="11"/>
          <w:highlight w:val="none"/>
        </w:rPr>
      </w:pPr>
      <w:r>
        <w:rPr>
          <w:rFonts w:hint="eastAsia" w:cs="宋体"/>
          <w:b/>
          <w:bCs/>
          <w:color w:val="auto"/>
          <w:spacing w:val="0"/>
          <w:sz w:val="28"/>
          <w:szCs w:val="11"/>
          <w:highlight w:val="none"/>
          <w:lang w:val="en-US" w:eastAsia="zh-CN"/>
        </w:rPr>
        <w:t>3</w:t>
      </w:r>
      <w:r>
        <w:rPr>
          <w:rFonts w:hint="eastAsia" w:ascii="宋体" w:hAnsi="宋体" w:eastAsia="宋体" w:cs="宋体"/>
          <w:b/>
          <w:bCs/>
          <w:color w:val="auto"/>
          <w:spacing w:val="0"/>
          <w:sz w:val="28"/>
          <w:szCs w:val="11"/>
          <w:highlight w:val="none"/>
        </w:rPr>
        <w:t xml:space="preserve">-1 </w:t>
      </w:r>
      <w:r>
        <w:rPr>
          <w:rFonts w:hint="eastAsia" w:cs="宋体"/>
          <w:b/>
          <w:bCs/>
          <w:color w:val="auto"/>
          <w:spacing w:val="0"/>
          <w:sz w:val="28"/>
          <w:szCs w:val="11"/>
          <w:highlight w:val="none"/>
          <w:lang w:val="en-US" w:eastAsia="zh-CN"/>
        </w:rPr>
        <w:t>物资比选</w:t>
      </w:r>
      <w:r>
        <w:rPr>
          <w:rFonts w:hint="eastAsia" w:ascii="宋体" w:hAnsi="宋体" w:eastAsia="宋体" w:cs="宋体"/>
          <w:b/>
          <w:bCs/>
          <w:color w:val="auto"/>
          <w:spacing w:val="0"/>
          <w:sz w:val="28"/>
          <w:szCs w:val="11"/>
          <w:highlight w:val="none"/>
          <w:lang w:val="en-US" w:eastAsia="zh-CN"/>
        </w:rPr>
        <w:t>报价清单</w:t>
      </w:r>
      <w:r>
        <w:rPr>
          <w:rFonts w:hint="eastAsia" w:ascii="宋体" w:hAnsi="宋体" w:eastAsia="宋体" w:cs="宋体"/>
          <w:b/>
          <w:bCs/>
          <w:color w:val="auto"/>
          <w:spacing w:val="0"/>
          <w:sz w:val="28"/>
          <w:szCs w:val="11"/>
          <w:highlight w:val="none"/>
        </w:rPr>
        <w:t>说明</w:t>
      </w:r>
    </w:p>
    <w:p w14:paraId="3E4C9DAB">
      <w:pPr>
        <w:pStyle w:val="12"/>
        <w:keepNext w:val="0"/>
        <w:keepLines w:val="0"/>
        <w:pageBreakBefore w:val="0"/>
        <w:kinsoku w:val="0"/>
        <w:wordWrap/>
        <w:overflowPunct w:val="0"/>
        <w:topLinePunct w:val="0"/>
        <w:bidi w:val="0"/>
        <w:spacing w:before="0" w:beforeLines="0" w:afterLines="0" w:line="360" w:lineRule="auto"/>
        <w:ind w:left="13" w:leftChars="0" w:right="-98" w:rightChars="-41" w:firstLine="467" w:firstLineChars="0"/>
        <w:jc w:val="both"/>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1．本</w:t>
      </w:r>
      <w:r>
        <w:rPr>
          <w:rFonts w:hint="eastAsia" w:cs="宋体"/>
          <w:color w:val="auto"/>
          <w:spacing w:val="0"/>
          <w:w w:val="100"/>
          <w:sz w:val="21"/>
          <w:highlight w:val="none"/>
          <w:lang w:val="en-US" w:eastAsia="zh-CN"/>
        </w:rPr>
        <w:t>比选</w:t>
      </w:r>
      <w:r>
        <w:rPr>
          <w:rFonts w:hint="eastAsia" w:ascii="宋体" w:hAnsi="宋体" w:eastAsia="宋体" w:cs="宋体"/>
          <w:color w:val="auto"/>
          <w:spacing w:val="0"/>
          <w:w w:val="100"/>
          <w:sz w:val="21"/>
          <w:highlight w:val="none"/>
          <w:lang w:val="en-US" w:eastAsia="zh-CN"/>
        </w:rPr>
        <w:t>报价表</w:t>
      </w:r>
      <w:r>
        <w:rPr>
          <w:rFonts w:hint="eastAsia" w:ascii="宋体" w:hAnsi="宋体" w:eastAsia="宋体" w:cs="宋体"/>
          <w:color w:val="auto"/>
          <w:spacing w:val="0"/>
          <w:w w:val="100"/>
          <w:sz w:val="21"/>
          <w:highlight w:val="none"/>
        </w:rPr>
        <w:t>应与</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须知、合同条款及技术规范等文件结合起来理解和解释，</w:t>
      </w:r>
      <w:r>
        <w:rPr>
          <w:rFonts w:hint="eastAsia" w:cs="宋体"/>
          <w:color w:val="auto"/>
          <w:spacing w:val="0"/>
          <w:w w:val="100"/>
          <w:sz w:val="21"/>
          <w:highlight w:val="none"/>
          <w:lang w:eastAsia="zh-CN"/>
        </w:rPr>
        <w:t>比选人</w:t>
      </w:r>
      <w:r>
        <w:rPr>
          <w:rFonts w:hint="eastAsia" w:ascii="宋体" w:hAnsi="宋体" w:eastAsia="宋体" w:cs="宋体"/>
          <w:color w:val="auto"/>
          <w:spacing w:val="0"/>
          <w:w w:val="100"/>
          <w:sz w:val="21"/>
          <w:highlight w:val="none"/>
        </w:rPr>
        <w:t>在报价前应仔细阅读有关文件</w:t>
      </w:r>
      <w:r>
        <w:rPr>
          <w:rFonts w:hint="eastAsia" w:ascii="宋体" w:hAnsi="宋体" w:eastAsia="宋体" w:cs="宋体"/>
          <w:color w:val="auto"/>
          <w:spacing w:val="0"/>
          <w:w w:val="100"/>
          <w:sz w:val="21"/>
          <w:highlight w:val="none"/>
          <w:lang w:eastAsia="zh-CN"/>
        </w:rPr>
        <w:t>。</w:t>
      </w:r>
    </w:p>
    <w:p w14:paraId="6C4117BC">
      <w:pPr>
        <w:pStyle w:val="12"/>
        <w:keepNext w:val="0"/>
        <w:keepLines w:val="0"/>
        <w:pageBreakBefore w:val="0"/>
        <w:kinsoku w:val="0"/>
        <w:wordWrap/>
        <w:overflowPunct w:val="0"/>
        <w:topLinePunct w:val="0"/>
        <w:bidi w:val="0"/>
        <w:spacing w:before="30" w:beforeLines="0" w:afterLines="0" w:line="360" w:lineRule="auto"/>
        <w:ind w:left="13" w:leftChars="0" w:right="-98" w:rightChars="-41" w:firstLine="467" w:firstLineChars="0"/>
        <w:jc w:val="both"/>
        <w:textAlignment w:val="auto"/>
        <w:rPr>
          <w:rFonts w:hint="eastAsia" w:ascii="宋体" w:hAnsi="宋体" w:eastAsia="宋体" w:cs="宋体"/>
          <w:color w:val="auto"/>
          <w:spacing w:val="0"/>
          <w:w w:val="100"/>
          <w:sz w:val="21"/>
          <w:highlight w:val="none"/>
          <w:lang w:val="en-US" w:eastAsia="zh-CN"/>
        </w:rPr>
      </w:pPr>
      <w:r>
        <w:rPr>
          <w:rFonts w:hint="eastAsia" w:ascii="宋体" w:hAnsi="宋体" w:eastAsia="宋体" w:cs="宋体"/>
          <w:color w:val="auto"/>
          <w:spacing w:val="0"/>
          <w:w w:val="100"/>
          <w:sz w:val="21"/>
          <w:highlight w:val="none"/>
        </w:rPr>
        <w:t>2．除非合同另有规定，本</w:t>
      </w:r>
      <w:r>
        <w:rPr>
          <w:rFonts w:hint="eastAsia" w:cs="宋体"/>
          <w:color w:val="auto"/>
          <w:spacing w:val="0"/>
          <w:w w:val="100"/>
          <w:sz w:val="21"/>
          <w:highlight w:val="none"/>
          <w:lang w:val="en-US" w:eastAsia="zh-CN"/>
        </w:rPr>
        <w:t>比选</w:t>
      </w:r>
      <w:r>
        <w:rPr>
          <w:rFonts w:hint="eastAsia" w:ascii="宋体" w:hAnsi="宋体" w:eastAsia="宋体" w:cs="宋体"/>
          <w:color w:val="auto"/>
          <w:spacing w:val="0"/>
          <w:w w:val="100"/>
          <w:sz w:val="21"/>
          <w:highlight w:val="none"/>
          <w:lang w:val="en-US" w:eastAsia="zh-CN"/>
        </w:rPr>
        <w:t>报价表</w:t>
      </w:r>
      <w:r>
        <w:rPr>
          <w:rFonts w:hint="eastAsia" w:ascii="宋体" w:hAnsi="宋体" w:eastAsia="宋体" w:cs="宋体"/>
          <w:color w:val="auto"/>
          <w:spacing w:val="0"/>
          <w:w w:val="100"/>
          <w:sz w:val="21"/>
          <w:highlight w:val="none"/>
        </w:rPr>
        <w:t>中的单价和总价，报价中应包括：a.基本报价，即国内厂商的出厂价或国外厂商的到岸价；b.各种税费；c.国内运输费，货物装卸费及运杂费；d.现场质量检测费；e.货物损耗或损失费；</w:t>
      </w:r>
    </w:p>
    <w:p w14:paraId="4A7A9349">
      <w:pPr>
        <w:pStyle w:val="12"/>
        <w:keepNext w:val="0"/>
        <w:keepLines w:val="0"/>
        <w:pageBreakBefore w:val="0"/>
        <w:kinsoku w:val="0"/>
        <w:wordWrap/>
        <w:overflowPunct w:val="0"/>
        <w:topLinePunct w:val="0"/>
        <w:bidi w:val="0"/>
        <w:spacing w:before="34" w:beforeLines="0" w:afterLines="0" w:line="360" w:lineRule="auto"/>
        <w:ind w:left="13" w:leftChars="0" w:right="-98" w:rightChars="-41" w:firstLine="467" w:firstLineChars="0"/>
        <w:jc w:val="both"/>
        <w:textAlignment w:val="auto"/>
        <w:rPr>
          <w:rFonts w:hint="eastAsia" w:ascii="宋体" w:hAnsi="宋体" w:eastAsia="宋体" w:cs="宋体"/>
          <w:color w:val="auto"/>
          <w:spacing w:val="0"/>
          <w:w w:val="100"/>
          <w:sz w:val="21"/>
          <w:highlight w:val="none"/>
          <w:lang w:eastAsia="zh-CN"/>
        </w:rPr>
      </w:pPr>
      <w:r>
        <w:rPr>
          <w:rFonts w:hint="eastAsia" w:ascii="宋体" w:hAnsi="宋体" w:eastAsia="宋体" w:cs="宋体"/>
          <w:color w:val="auto"/>
          <w:spacing w:val="0"/>
          <w:w w:val="100"/>
          <w:sz w:val="21"/>
          <w:highlight w:val="none"/>
        </w:rPr>
        <w:t>4．清单中所列设备数量的变动，丝毫不会降低或影响合同条款的效力，也不免除卖方按规定标准进行生产和修复缺陷的责任</w:t>
      </w:r>
      <w:r>
        <w:rPr>
          <w:rFonts w:hint="eastAsia" w:ascii="宋体" w:hAnsi="宋体" w:eastAsia="宋体" w:cs="宋体"/>
          <w:color w:val="auto"/>
          <w:spacing w:val="0"/>
          <w:w w:val="100"/>
          <w:sz w:val="21"/>
          <w:highlight w:val="none"/>
          <w:lang w:eastAsia="zh-CN"/>
        </w:rPr>
        <w:t>。</w:t>
      </w:r>
    </w:p>
    <w:p w14:paraId="7288C1F2">
      <w:pPr>
        <w:pStyle w:val="12"/>
        <w:keepNext w:val="0"/>
        <w:keepLines w:val="0"/>
        <w:pageBreakBefore w:val="0"/>
        <w:kinsoku w:val="0"/>
        <w:wordWrap/>
        <w:overflowPunct w:val="0"/>
        <w:topLinePunct w:val="0"/>
        <w:bidi w:val="0"/>
        <w:spacing w:before="34" w:beforeLines="0" w:afterLines="0" w:line="360" w:lineRule="auto"/>
        <w:ind w:left="153" w:right="143" w:firstLine="420"/>
        <w:jc w:val="both"/>
        <w:textAlignment w:val="auto"/>
        <w:rPr>
          <w:rFonts w:hint="eastAsia" w:ascii="宋体" w:hAnsi="宋体" w:eastAsia="宋体" w:cs="宋体"/>
          <w:color w:val="auto"/>
          <w:spacing w:val="0"/>
          <w:w w:val="100"/>
          <w:sz w:val="21"/>
          <w:highlight w:val="none"/>
        </w:rPr>
        <w:sectPr>
          <w:pgSz w:w="11900" w:h="16840"/>
          <w:pgMar w:top="1440" w:right="1080" w:bottom="1440" w:left="1080" w:header="881" w:footer="912" w:gutter="0"/>
          <w:lnNumType w:countBy="0" w:distance="360"/>
          <w:pgNumType w:fmt="decimal"/>
          <w:cols w:space="720" w:num="1"/>
        </w:sectPr>
      </w:pPr>
    </w:p>
    <w:p w14:paraId="0B331D06">
      <w:pPr>
        <w:pStyle w:val="4"/>
        <w:bidi w:val="0"/>
        <w:jc w:val="center"/>
        <w:rPr>
          <w:rFonts w:hint="eastAsia" w:ascii="宋体" w:hAnsi="宋体" w:eastAsia="宋体" w:cs="宋体"/>
          <w:b/>
          <w:bCs/>
          <w:color w:val="auto"/>
          <w:spacing w:val="0"/>
          <w:w w:val="100"/>
          <w:sz w:val="28"/>
          <w:szCs w:val="28"/>
          <w:highlight w:val="none"/>
          <w:lang w:val="en-US" w:eastAsia="zh-CN"/>
        </w:rPr>
      </w:pPr>
      <w:r>
        <w:rPr>
          <w:rFonts w:hint="eastAsia" w:cs="宋体"/>
          <w:b/>
          <w:bCs/>
          <w:color w:val="auto"/>
          <w:spacing w:val="0"/>
          <w:w w:val="100"/>
          <w:sz w:val="28"/>
          <w:szCs w:val="28"/>
          <w:highlight w:val="none"/>
          <w:lang w:val="en-US" w:eastAsia="zh-CN"/>
        </w:rPr>
        <w:t>3</w:t>
      </w:r>
      <w:r>
        <w:rPr>
          <w:rFonts w:hint="eastAsia" w:ascii="宋体" w:hAnsi="宋体" w:eastAsia="宋体" w:cs="宋体"/>
          <w:b/>
          <w:bCs/>
          <w:color w:val="auto"/>
          <w:spacing w:val="0"/>
          <w:w w:val="100"/>
          <w:sz w:val="28"/>
          <w:szCs w:val="28"/>
          <w:highlight w:val="none"/>
        </w:rPr>
        <w:t>-</w:t>
      </w:r>
      <w:r>
        <w:rPr>
          <w:rFonts w:hint="eastAsia" w:ascii="宋体" w:hAnsi="宋体" w:eastAsia="宋体" w:cs="宋体"/>
          <w:b/>
          <w:bCs/>
          <w:color w:val="auto"/>
          <w:spacing w:val="0"/>
          <w:w w:val="100"/>
          <w:sz w:val="28"/>
          <w:szCs w:val="28"/>
          <w:highlight w:val="none"/>
          <w:lang w:val="en-US" w:eastAsia="zh-CN"/>
        </w:rPr>
        <w:t xml:space="preserve">2 </w:t>
      </w:r>
      <w:r>
        <w:rPr>
          <w:rFonts w:hint="eastAsia" w:cs="宋体"/>
          <w:b/>
          <w:bCs/>
          <w:color w:val="auto"/>
          <w:spacing w:val="0"/>
          <w:w w:val="100"/>
          <w:sz w:val="28"/>
          <w:szCs w:val="28"/>
          <w:highlight w:val="none"/>
          <w:lang w:val="en-US" w:eastAsia="zh-CN"/>
        </w:rPr>
        <w:t>比选</w:t>
      </w:r>
      <w:r>
        <w:rPr>
          <w:rFonts w:hint="eastAsia" w:ascii="宋体" w:hAnsi="宋体" w:eastAsia="宋体" w:cs="宋体"/>
          <w:b/>
          <w:bCs/>
          <w:color w:val="auto"/>
          <w:spacing w:val="0"/>
          <w:w w:val="100"/>
          <w:sz w:val="28"/>
          <w:szCs w:val="28"/>
          <w:highlight w:val="none"/>
          <w:lang w:val="en-US" w:eastAsia="zh-CN"/>
        </w:rPr>
        <w:t>报价汇总表</w:t>
      </w:r>
    </w:p>
    <w:p w14:paraId="04E44A9D">
      <w:pPr>
        <w:rPr>
          <w:rFonts w:hint="eastAsia" w:ascii="宋体" w:hAnsi="宋体" w:eastAsia="宋体" w:cs="宋体"/>
          <w:b/>
          <w:bCs/>
          <w:color w:val="auto"/>
          <w:spacing w:val="0"/>
          <w:w w:val="100"/>
          <w:sz w:val="28"/>
          <w:szCs w:val="28"/>
          <w:highlight w:val="none"/>
          <w:lang w:val="en-US" w:eastAsia="zh-CN"/>
        </w:rPr>
      </w:pPr>
    </w:p>
    <w:tbl>
      <w:tblPr>
        <w:tblStyle w:val="21"/>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734"/>
        <w:gridCol w:w="800"/>
        <w:gridCol w:w="2321"/>
        <w:gridCol w:w="1298"/>
      </w:tblGrid>
      <w:tr w14:paraId="48A2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5" w:type="dxa"/>
            <w:vAlign w:val="center"/>
          </w:tcPr>
          <w:p w14:paraId="524CF53F">
            <w:pPr>
              <w:widowControl/>
              <w:jc w:val="center"/>
              <w:textAlignment w:val="center"/>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eastAsia="zh-CN"/>
              </w:rPr>
              <w:t>序号</w:t>
            </w:r>
          </w:p>
        </w:tc>
        <w:tc>
          <w:tcPr>
            <w:tcW w:w="3734" w:type="dxa"/>
            <w:vAlign w:val="center"/>
          </w:tcPr>
          <w:p w14:paraId="0019BD41">
            <w:pPr>
              <w:widowControl/>
              <w:jc w:val="center"/>
              <w:textAlignment w:val="center"/>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eastAsia="zh-CN"/>
              </w:rPr>
              <w:t>项目名称</w:t>
            </w:r>
          </w:p>
        </w:tc>
        <w:tc>
          <w:tcPr>
            <w:tcW w:w="800" w:type="dxa"/>
            <w:vAlign w:val="center"/>
          </w:tcPr>
          <w:p w14:paraId="7CF36DCE">
            <w:pPr>
              <w:widowControl/>
              <w:jc w:val="center"/>
              <w:textAlignment w:val="center"/>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val="en-US" w:eastAsia="zh-CN"/>
              </w:rPr>
              <w:t>单位</w:t>
            </w:r>
          </w:p>
        </w:tc>
        <w:tc>
          <w:tcPr>
            <w:tcW w:w="2321" w:type="dxa"/>
            <w:vAlign w:val="center"/>
          </w:tcPr>
          <w:p w14:paraId="7092135D">
            <w:pPr>
              <w:widowControl/>
              <w:jc w:val="center"/>
              <w:textAlignment w:val="center"/>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eastAsia="zh-CN"/>
              </w:rPr>
              <w:t>报价金额</w:t>
            </w:r>
          </w:p>
        </w:tc>
        <w:tc>
          <w:tcPr>
            <w:tcW w:w="1298" w:type="dxa"/>
            <w:vAlign w:val="center"/>
          </w:tcPr>
          <w:p w14:paraId="19DFD8C9">
            <w:pPr>
              <w:widowControl/>
              <w:jc w:val="center"/>
              <w:textAlignment w:val="center"/>
              <w:rPr>
                <w:rFonts w:hint="eastAsia" w:ascii="宋体" w:hAnsi="宋体" w:eastAsia="宋体" w:cs="宋体"/>
                <w:b/>
                <w:color w:val="auto"/>
                <w:spacing w:val="0"/>
                <w:w w:val="100"/>
                <w:sz w:val="21"/>
                <w:szCs w:val="21"/>
                <w:highlight w:val="none"/>
                <w:lang w:eastAsia="zh-CN"/>
              </w:rPr>
            </w:pPr>
            <w:r>
              <w:rPr>
                <w:rFonts w:hint="eastAsia" w:ascii="宋体" w:hAnsi="宋体" w:eastAsia="宋体" w:cs="宋体"/>
                <w:b/>
                <w:color w:val="auto"/>
                <w:spacing w:val="0"/>
                <w:w w:val="100"/>
                <w:sz w:val="21"/>
                <w:szCs w:val="21"/>
                <w:highlight w:val="none"/>
                <w:lang w:eastAsia="zh-CN"/>
              </w:rPr>
              <w:t>备注</w:t>
            </w:r>
          </w:p>
        </w:tc>
      </w:tr>
      <w:tr w14:paraId="4518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85" w:type="dxa"/>
            <w:vAlign w:val="center"/>
          </w:tcPr>
          <w:p w14:paraId="37066E33">
            <w:pPr>
              <w:jc w:val="center"/>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1</w:t>
            </w:r>
          </w:p>
        </w:tc>
        <w:tc>
          <w:tcPr>
            <w:tcW w:w="3734" w:type="dxa"/>
            <w:vAlign w:val="center"/>
          </w:tcPr>
          <w:p w14:paraId="3DEE4403">
            <w:pPr>
              <w:jc w:val="center"/>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四川宜叙高速公路开发有限责任公司</w:t>
            </w:r>
          </w:p>
          <w:p w14:paraId="6E740009">
            <w:pPr>
              <w:jc w:val="center"/>
              <w:rPr>
                <w:rFonts w:hint="eastAsia" w:ascii="宋体" w:hAnsi="宋体" w:eastAsia="宋体" w:cs="宋体"/>
                <w:color w:val="auto"/>
                <w:spacing w:val="0"/>
                <w:sz w:val="21"/>
                <w:szCs w:val="21"/>
                <w:highlight w:val="none"/>
                <w:vertAlign w:val="baseline"/>
              </w:rPr>
            </w:pPr>
            <w:r>
              <w:rPr>
                <w:rFonts w:hint="eastAsia" w:ascii="宋体" w:hAnsi="宋体" w:eastAsia="宋体" w:cs="宋体"/>
                <w:color w:val="auto"/>
                <w:spacing w:val="0"/>
                <w:sz w:val="21"/>
                <w:szCs w:val="21"/>
                <w:highlight w:val="none"/>
                <w:vertAlign w:val="baseline"/>
                <w:lang w:val="en-US" w:eastAsia="zh-CN"/>
              </w:rPr>
              <w:t>第四季度物资采购项目</w:t>
            </w:r>
          </w:p>
        </w:tc>
        <w:tc>
          <w:tcPr>
            <w:tcW w:w="800" w:type="dxa"/>
            <w:vAlign w:val="center"/>
          </w:tcPr>
          <w:p w14:paraId="7C241F2E">
            <w:pPr>
              <w:jc w:val="center"/>
              <w:rPr>
                <w:rFonts w:hint="eastAsia"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vertAlign w:val="baseline"/>
                <w:lang w:val="en-US" w:eastAsia="zh-CN"/>
              </w:rPr>
              <w:t>元</w:t>
            </w:r>
          </w:p>
        </w:tc>
        <w:tc>
          <w:tcPr>
            <w:tcW w:w="2321" w:type="dxa"/>
            <w:vAlign w:val="center"/>
          </w:tcPr>
          <w:p w14:paraId="0115CFC4">
            <w:pPr>
              <w:jc w:val="center"/>
              <w:rPr>
                <w:rFonts w:hint="eastAsia" w:ascii="宋体" w:hAnsi="宋体" w:eastAsia="宋体" w:cs="宋体"/>
                <w:color w:val="auto"/>
                <w:spacing w:val="0"/>
                <w:sz w:val="21"/>
                <w:szCs w:val="21"/>
                <w:highlight w:val="none"/>
                <w:vertAlign w:val="baseline"/>
              </w:rPr>
            </w:pPr>
          </w:p>
        </w:tc>
        <w:tc>
          <w:tcPr>
            <w:tcW w:w="1298" w:type="dxa"/>
            <w:vAlign w:val="center"/>
          </w:tcPr>
          <w:p w14:paraId="5CA77BA8">
            <w:pPr>
              <w:jc w:val="center"/>
              <w:rPr>
                <w:rFonts w:hint="eastAsia" w:ascii="宋体" w:hAnsi="宋体" w:eastAsia="宋体" w:cs="宋体"/>
                <w:color w:val="auto"/>
                <w:spacing w:val="0"/>
                <w:sz w:val="21"/>
                <w:szCs w:val="21"/>
                <w:highlight w:val="none"/>
                <w:vertAlign w:val="baseline"/>
              </w:rPr>
            </w:pPr>
          </w:p>
        </w:tc>
      </w:tr>
    </w:tbl>
    <w:p w14:paraId="1261E662">
      <w:pPr>
        <w:pStyle w:val="12"/>
        <w:tabs>
          <w:tab w:val="left" w:pos="3360"/>
          <w:tab w:val="left" w:pos="7560"/>
        </w:tabs>
        <w:spacing w:line="360" w:lineRule="auto"/>
        <w:ind w:firstLine="420" w:firstLineChars="200"/>
        <w:jc w:val="left"/>
        <w:rPr>
          <w:rFonts w:hint="eastAsia" w:ascii="宋体" w:hAnsi="宋体" w:eastAsia="宋体" w:cs="宋体"/>
          <w:color w:val="auto"/>
          <w:spacing w:val="0"/>
          <w:szCs w:val="21"/>
          <w:highlight w:val="none"/>
        </w:rPr>
      </w:pPr>
    </w:p>
    <w:p w14:paraId="7997F4E8">
      <w:pPr>
        <w:pStyle w:val="12"/>
        <w:tabs>
          <w:tab w:val="left" w:pos="3360"/>
          <w:tab w:val="left" w:pos="7560"/>
        </w:tabs>
        <w:spacing w:line="360" w:lineRule="auto"/>
        <w:ind w:firstLine="420" w:firstLineChars="200"/>
        <w:jc w:val="left"/>
        <w:rPr>
          <w:rFonts w:hint="eastAsia" w:ascii="宋体" w:hAnsi="宋体" w:eastAsia="宋体" w:cs="宋体"/>
          <w:color w:val="auto"/>
          <w:spacing w:val="0"/>
          <w:szCs w:val="21"/>
          <w:highlight w:val="none"/>
        </w:rPr>
      </w:pPr>
    </w:p>
    <w:p w14:paraId="03ACC8FE">
      <w:pPr>
        <w:pStyle w:val="12"/>
        <w:keepNext w:val="0"/>
        <w:keepLines w:val="0"/>
        <w:pageBreakBefore w:val="0"/>
        <w:tabs>
          <w:tab w:val="left" w:pos="8186"/>
          <w:tab w:val="left" w:pos="8608"/>
          <w:tab w:val="left" w:pos="8956"/>
          <w:tab w:val="left" w:pos="9376"/>
        </w:tabs>
        <w:kinsoku w:val="0"/>
        <w:wordWrap/>
        <w:overflowPunct w:val="0"/>
        <w:topLinePunct w:val="0"/>
        <w:bidi w:val="0"/>
        <w:spacing w:beforeLines="0" w:afterLines="0" w:line="360" w:lineRule="auto"/>
        <w:ind w:left="0" w:leftChars="0" w:right="160" w:firstLine="0" w:firstLineChars="0"/>
        <w:jc w:val="right"/>
        <w:textAlignment w:val="auto"/>
        <w:rPr>
          <w:rFonts w:hint="eastAsia" w:ascii="宋体" w:hAnsi="宋体" w:eastAsia="宋体" w:cs="宋体"/>
          <w:b w:val="0"/>
          <w:bCs/>
          <w:color w:val="auto"/>
          <w:spacing w:val="0"/>
          <w:w w:val="100"/>
          <w:sz w:val="21"/>
          <w:szCs w:val="21"/>
          <w:highlight w:val="none"/>
          <w:u w:val="single"/>
        </w:rPr>
      </w:pPr>
      <w:r>
        <w:rPr>
          <w:rFonts w:hint="eastAsia" w:cs="宋体"/>
          <w:b w:val="0"/>
          <w:bCs/>
          <w:color w:val="auto"/>
          <w:spacing w:val="0"/>
          <w:w w:val="100"/>
          <w:sz w:val="21"/>
          <w:szCs w:val="21"/>
          <w:highlight w:val="none"/>
          <w:u w:val="none"/>
          <w:lang w:eastAsia="zh-CN"/>
        </w:rPr>
        <w:t>比选人</w:t>
      </w:r>
      <w:r>
        <w:rPr>
          <w:rFonts w:hint="eastAsia" w:ascii="宋体" w:hAnsi="宋体" w:eastAsia="宋体" w:cs="宋体"/>
          <w:b w:val="0"/>
          <w:bCs/>
          <w:color w:val="auto"/>
          <w:spacing w:val="0"/>
          <w:w w:val="100"/>
          <w:sz w:val="21"/>
          <w:szCs w:val="21"/>
          <w:highlight w:val="none"/>
          <w:u w:val="none"/>
        </w:rPr>
        <w:t>：</w:t>
      </w:r>
      <w:r>
        <w:rPr>
          <w:rFonts w:hint="eastAsia" w:ascii="宋体" w:hAnsi="宋体" w:eastAsia="宋体" w:cs="宋体"/>
          <w:b w:val="0"/>
          <w:bCs/>
          <w:color w:val="auto"/>
          <w:spacing w:val="0"/>
          <w:w w:val="100"/>
          <w:sz w:val="21"/>
          <w:szCs w:val="21"/>
          <w:highlight w:val="none"/>
          <w:u w:val="single"/>
          <w:lang w:val="en-US" w:eastAsia="zh-CN"/>
        </w:rPr>
        <w:t xml:space="preserve">        </w:t>
      </w:r>
      <w:r>
        <w:rPr>
          <w:rFonts w:hint="eastAsia" w:ascii="宋体" w:hAnsi="宋体" w:eastAsia="宋体" w:cs="宋体"/>
          <w:b w:val="0"/>
          <w:bCs/>
          <w:color w:val="auto"/>
          <w:spacing w:val="0"/>
          <w:w w:val="100"/>
          <w:sz w:val="21"/>
          <w:szCs w:val="21"/>
          <w:highlight w:val="none"/>
          <w:u w:val="single"/>
        </w:rPr>
        <w:t>（全称）</w:t>
      </w:r>
      <w:r>
        <w:rPr>
          <w:rFonts w:hint="eastAsia" w:ascii="宋体" w:hAnsi="宋体" w:eastAsia="宋体" w:cs="宋体"/>
          <w:b w:val="0"/>
          <w:bCs/>
          <w:color w:val="auto"/>
          <w:spacing w:val="0"/>
          <w:w w:val="100"/>
          <w:sz w:val="21"/>
          <w:szCs w:val="21"/>
          <w:highlight w:val="none"/>
          <w:u w:val="single"/>
          <w:lang w:val="en-US" w:eastAsia="zh-CN"/>
        </w:rPr>
        <w:t xml:space="preserve">       </w:t>
      </w:r>
      <w:r>
        <w:rPr>
          <w:rFonts w:hint="eastAsia" w:ascii="宋体" w:hAnsi="宋体" w:eastAsia="宋体" w:cs="宋体"/>
          <w:b w:val="0"/>
          <w:bCs/>
          <w:color w:val="auto"/>
          <w:spacing w:val="0"/>
          <w:w w:val="100"/>
          <w:sz w:val="21"/>
          <w:szCs w:val="21"/>
          <w:highlight w:val="none"/>
          <w:u w:val="none"/>
        </w:rPr>
        <w:t>（盖单位章）</w:t>
      </w:r>
    </w:p>
    <w:p w14:paraId="29D9E556">
      <w:pPr>
        <w:pStyle w:val="12"/>
        <w:keepNext w:val="0"/>
        <w:keepLines w:val="0"/>
        <w:pageBreakBefore w:val="0"/>
        <w:kinsoku w:val="0"/>
        <w:wordWrap/>
        <w:overflowPunct w:val="0"/>
        <w:topLinePunct w:val="0"/>
        <w:bidi w:val="0"/>
        <w:spacing w:before="12" w:beforeLines="0" w:afterLines="0" w:line="360" w:lineRule="auto"/>
        <w:ind w:left="0"/>
        <w:textAlignment w:val="auto"/>
        <w:rPr>
          <w:rFonts w:hint="eastAsia" w:ascii="宋体" w:hAnsi="宋体" w:eastAsia="宋体" w:cs="宋体"/>
          <w:color w:val="auto"/>
          <w:spacing w:val="0"/>
          <w:w w:val="100"/>
          <w:sz w:val="21"/>
          <w:szCs w:val="21"/>
          <w:highlight w:val="none"/>
          <w:lang w:eastAsia="zh-Hans"/>
        </w:rPr>
      </w:pPr>
    </w:p>
    <w:p w14:paraId="1ABB71EE">
      <w:pPr>
        <w:spacing w:line="360" w:lineRule="auto"/>
        <w:jc w:val="righ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法定代表人或其委托代理人： </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(签字)</w:t>
      </w:r>
    </w:p>
    <w:p w14:paraId="2E28A08F">
      <w:pPr>
        <w:pStyle w:val="12"/>
        <w:keepNext w:val="0"/>
        <w:keepLines w:val="0"/>
        <w:pageBreakBefore w:val="0"/>
        <w:kinsoku w:val="0"/>
        <w:wordWrap/>
        <w:overflowPunct w:val="0"/>
        <w:topLinePunct w:val="0"/>
        <w:bidi w:val="0"/>
        <w:spacing w:before="36" w:beforeLines="0" w:afterLines="0" w:line="360" w:lineRule="auto"/>
        <w:ind w:left="4264" w:leftChars="0" w:firstLine="1495" w:firstLineChars="712"/>
        <w:textAlignment w:val="auto"/>
        <w:rPr>
          <w:rFonts w:hint="eastAsia" w:ascii="宋体" w:hAnsi="宋体" w:eastAsia="宋体" w:cs="宋体"/>
          <w:b w:val="0"/>
          <w:bCs/>
          <w:color w:val="auto"/>
          <w:spacing w:val="0"/>
          <w:w w:val="100"/>
          <w:sz w:val="21"/>
          <w:szCs w:val="21"/>
          <w:highlight w:val="none"/>
        </w:rPr>
      </w:pPr>
    </w:p>
    <w:p w14:paraId="6FBBDE3B">
      <w:pPr>
        <w:bidi w:val="0"/>
        <w:spacing w:line="360" w:lineRule="auto"/>
        <w:jc w:val="right"/>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年</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月</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日</w:t>
      </w:r>
    </w:p>
    <w:p w14:paraId="44FF6420">
      <w:pPr>
        <w:pStyle w:val="4"/>
        <w:bidi w:val="0"/>
        <w:jc w:val="center"/>
        <w:rPr>
          <w:rFonts w:hint="eastAsia" w:ascii="宋体" w:hAnsi="宋体" w:eastAsia="宋体" w:cs="宋体"/>
          <w:b/>
          <w:bCs/>
          <w:color w:val="auto"/>
          <w:spacing w:val="0"/>
          <w:w w:val="100"/>
          <w:sz w:val="28"/>
          <w:szCs w:val="28"/>
          <w:highlight w:val="none"/>
        </w:rPr>
      </w:pPr>
    </w:p>
    <w:p w14:paraId="6DAFB7BA">
      <w:pPr>
        <w:pStyle w:val="4"/>
        <w:bidi w:val="0"/>
        <w:jc w:val="center"/>
        <w:rPr>
          <w:rFonts w:hint="eastAsia" w:ascii="宋体" w:hAnsi="宋体" w:eastAsia="宋体" w:cs="宋体"/>
          <w:b/>
          <w:bCs/>
          <w:color w:val="auto"/>
          <w:spacing w:val="0"/>
          <w:w w:val="100"/>
          <w:sz w:val="28"/>
          <w:szCs w:val="28"/>
          <w:highlight w:val="none"/>
        </w:rPr>
      </w:pPr>
    </w:p>
    <w:p w14:paraId="1FB68E91">
      <w:pPr>
        <w:rPr>
          <w:rFonts w:hint="eastAsia" w:ascii="宋体" w:hAnsi="宋体" w:eastAsia="宋体" w:cs="宋体"/>
          <w:b/>
          <w:bCs/>
          <w:color w:val="auto"/>
          <w:spacing w:val="0"/>
          <w:w w:val="100"/>
          <w:sz w:val="28"/>
          <w:szCs w:val="28"/>
          <w:highlight w:val="none"/>
        </w:rPr>
      </w:pPr>
    </w:p>
    <w:p w14:paraId="466015C9">
      <w:pPr>
        <w:pStyle w:val="12"/>
        <w:rPr>
          <w:rFonts w:hint="eastAsia" w:ascii="宋体" w:hAnsi="宋体" w:eastAsia="宋体" w:cs="宋体"/>
          <w:color w:val="auto"/>
          <w:spacing w:val="0"/>
          <w:highlight w:val="none"/>
        </w:rPr>
      </w:pPr>
    </w:p>
    <w:p w14:paraId="12969846">
      <w:pPr>
        <w:rPr>
          <w:rFonts w:hint="eastAsia" w:ascii="宋体" w:hAnsi="宋体" w:eastAsia="宋体" w:cs="宋体"/>
          <w:b/>
          <w:bCs/>
          <w:color w:val="auto"/>
          <w:spacing w:val="0"/>
          <w:w w:val="100"/>
          <w:sz w:val="28"/>
          <w:szCs w:val="28"/>
          <w:highlight w:val="none"/>
        </w:rPr>
      </w:pPr>
      <w:r>
        <w:rPr>
          <w:rFonts w:hint="eastAsia" w:ascii="宋体" w:hAnsi="宋体" w:eastAsia="宋体" w:cs="宋体"/>
          <w:b/>
          <w:bCs/>
          <w:color w:val="auto"/>
          <w:spacing w:val="0"/>
          <w:w w:val="100"/>
          <w:sz w:val="28"/>
          <w:szCs w:val="28"/>
          <w:highlight w:val="none"/>
        </w:rPr>
        <w:br w:type="page"/>
      </w:r>
    </w:p>
    <w:p w14:paraId="331BB814">
      <w:pPr>
        <w:pStyle w:val="4"/>
        <w:bidi w:val="0"/>
        <w:jc w:val="center"/>
        <w:rPr>
          <w:rFonts w:hint="eastAsia" w:ascii="宋体" w:hAnsi="宋体" w:eastAsia="宋体" w:cs="宋体"/>
          <w:b/>
          <w:bCs/>
          <w:color w:val="auto"/>
          <w:spacing w:val="0"/>
          <w:w w:val="100"/>
          <w:sz w:val="28"/>
          <w:szCs w:val="28"/>
          <w:highlight w:val="none"/>
          <w:lang w:val="en-US" w:eastAsia="zh-CN"/>
        </w:rPr>
      </w:pPr>
      <w:r>
        <w:rPr>
          <w:rFonts w:hint="eastAsia" w:cs="宋体"/>
          <w:b/>
          <w:bCs/>
          <w:color w:val="auto"/>
          <w:spacing w:val="0"/>
          <w:w w:val="100"/>
          <w:sz w:val="28"/>
          <w:szCs w:val="28"/>
          <w:highlight w:val="none"/>
          <w:lang w:val="en-US" w:eastAsia="zh-CN"/>
        </w:rPr>
        <w:t>3</w:t>
      </w:r>
      <w:r>
        <w:rPr>
          <w:rFonts w:hint="eastAsia" w:ascii="宋体" w:hAnsi="宋体" w:eastAsia="宋体" w:cs="宋体"/>
          <w:b/>
          <w:bCs/>
          <w:color w:val="auto"/>
          <w:spacing w:val="0"/>
          <w:w w:val="100"/>
          <w:sz w:val="28"/>
          <w:szCs w:val="28"/>
          <w:highlight w:val="none"/>
        </w:rPr>
        <w:t>-</w:t>
      </w:r>
      <w:r>
        <w:rPr>
          <w:rFonts w:hint="eastAsia" w:ascii="宋体" w:hAnsi="宋体" w:eastAsia="宋体" w:cs="宋体"/>
          <w:b/>
          <w:bCs/>
          <w:color w:val="auto"/>
          <w:spacing w:val="0"/>
          <w:w w:val="100"/>
          <w:sz w:val="28"/>
          <w:szCs w:val="28"/>
          <w:highlight w:val="none"/>
          <w:lang w:val="en-US" w:eastAsia="zh-CN"/>
        </w:rPr>
        <w:t xml:space="preserve">3 </w:t>
      </w:r>
      <w:r>
        <w:rPr>
          <w:rFonts w:hint="eastAsia" w:cs="宋体"/>
          <w:b/>
          <w:bCs/>
          <w:color w:val="auto"/>
          <w:spacing w:val="0"/>
          <w:w w:val="100"/>
          <w:sz w:val="28"/>
          <w:szCs w:val="28"/>
          <w:highlight w:val="none"/>
          <w:lang w:val="en-US" w:eastAsia="zh-CN"/>
        </w:rPr>
        <w:t>物资比选</w:t>
      </w:r>
      <w:r>
        <w:rPr>
          <w:rFonts w:hint="eastAsia" w:ascii="宋体" w:hAnsi="宋体" w:eastAsia="宋体" w:cs="宋体"/>
          <w:b/>
          <w:bCs/>
          <w:color w:val="auto"/>
          <w:spacing w:val="0"/>
          <w:w w:val="100"/>
          <w:sz w:val="28"/>
          <w:szCs w:val="28"/>
          <w:highlight w:val="none"/>
          <w:lang w:val="en-US" w:eastAsia="zh-CN"/>
        </w:rPr>
        <w:t>报价清单</w:t>
      </w:r>
    </w:p>
    <w:tbl>
      <w:tblPr>
        <w:tblStyle w:val="20"/>
        <w:tblpPr w:leftFromText="180" w:rightFromText="180" w:vertAnchor="text" w:horzAnchor="page" w:tblpX="1132" w:tblpY="36"/>
        <w:tblOverlap w:val="neve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155"/>
        <w:gridCol w:w="825"/>
        <w:gridCol w:w="1215"/>
        <w:gridCol w:w="1245"/>
        <w:gridCol w:w="1155"/>
        <w:gridCol w:w="1650"/>
        <w:gridCol w:w="1860"/>
      </w:tblGrid>
      <w:tr w14:paraId="6E25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8FD3B">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序号</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80EB0">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cs="宋体"/>
                <w:b/>
                <w:color w:val="auto"/>
                <w:spacing w:val="0"/>
                <w:w w:val="100"/>
                <w:sz w:val="21"/>
                <w:szCs w:val="21"/>
                <w:highlight w:val="none"/>
                <w:lang w:val="en-US" w:eastAsia="zh-CN"/>
              </w:rPr>
              <w:t>物资</w:t>
            </w:r>
            <w:r>
              <w:rPr>
                <w:rFonts w:hint="eastAsia" w:ascii="宋体" w:hAnsi="宋体" w:eastAsia="宋体" w:cs="宋体"/>
                <w:b/>
                <w:color w:val="auto"/>
                <w:spacing w:val="0"/>
                <w:w w:val="100"/>
                <w:sz w:val="21"/>
                <w:szCs w:val="21"/>
                <w:highlight w:val="none"/>
              </w:rPr>
              <w:t>名称</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18D21">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数量</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88918">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b/>
                <w:color w:val="auto"/>
                <w:spacing w:val="0"/>
                <w:w w:val="100"/>
                <w:sz w:val="21"/>
                <w:szCs w:val="21"/>
                <w:highlight w:val="none"/>
                <w:lang w:eastAsia="zh-CN"/>
              </w:rPr>
              <w:t>品牌型号</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E8F5B">
            <w:pPr>
              <w:pStyle w:val="25"/>
              <w:keepNext w:val="0"/>
              <w:keepLines w:val="0"/>
              <w:pageBreakBefore w:val="0"/>
              <w:kinsoku w:val="0"/>
              <w:wordWrap/>
              <w:overflowPunct w:val="0"/>
              <w:topLinePunct w:val="0"/>
              <w:bidi w:val="0"/>
              <w:spacing w:beforeLines="0" w:afterLines="0" w:line="360" w:lineRule="auto"/>
              <w:jc w:val="center"/>
              <w:textAlignment w:val="auto"/>
              <w:rPr>
                <w:rFonts w:hint="default" w:ascii="宋体" w:hAnsi="宋体" w:eastAsia="宋体" w:cs="宋体"/>
                <w:b/>
                <w:color w:val="auto"/>
                <w:spacing w:val="0"/>
                <w:w w:val="100"/>
                <w:sz w:val="21"/>
                <w:szCs w:val="21"/>
                <w:highlight w:val="none"/>
                <w:lang w:val="en-US" w:eastAsia="zh-CN"/>
              </w:rPr>
            </w:pPr>
            <w:r>
              <w:rPr>
                <w:rFonts w:hint="eastAsia" w:ascii="宋体" w:hAnsi="宋体" w:cs="宋体"/>
                <w:b/>
                <w:color w:val="auto"/>
                <w:spacing w:val="0"/>
                <w:w w:val="100"/>
                <w:sz w:val="21"/>
                <w:szCs w:val="21"/>
                <w:highlight w:val="none"/>
                <w:lang w:val="en-US" w:eastAsia="zh-CN"/>
              </w:rPr>
              <w:t>交货期限</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95857">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b/>
                <w:color w:val="auto"/>
                <w:spacing w:val="0"/>
                <w:w w:val="100"/>
                <w:sz w:val="21"/>
                <w:szCs w:val="21"/>
                <w:highlight w:val="none"/>
                <w:lang w:val="en-US" w:eastAsia="zh-CN"/>
              </w:rPr>
            </w:pPr>
            <w:r>
              <w:rPr>
                <w:rFonts w:hint="eastAsia" w:ascii="宋体" w:hAnsi="宋体" w:cs="宋体"/>
                <w:b/>
                <w:color w:val="auto"/>
                <w:spacing w:val="0"/>
                <w:w w:val="100"/>
                <w:sz w:val="21"/>
                <w:szCs w:val="21"/>
                <w:highlight w:val="none"/>
                <w:lang w:val="en-US" w:eastAsia="zh-CN"/>
              </w:rPr>
              <w:t>质保期</w:t>
            </w:r>
          </w:p>
        </w:tc>
        <w:tc>
          <w:tcPr>
            <w:tcW w:w="1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A87F1">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单价（元</w:t>
            </w:r>
            <w:r>
              <w:rPr>
                <w:rFonts w:hint="eastAsia" w:ascii="宋体" w:hAnsi="宋体" w:eastAsia="宋体" w:cs="宋体"/>
                <w:color w:val="auto"/>
                <w:spacing w:val="0"/>
                <w:w w:val="100"/>
                <w:sz w:val="21"/>
                <w:szCs w:val="21"/>
                <w:highlight w:val="none"/>
              </w:rPr>
              <w:t>/</w:t>
            </w:r>
            <w:r>
              <w:rPr>
                <w:rFonts w:hint="eastAsia" w:ascii="宋体" w:hAnsi="宋体" w:eastAsia="宋体" w:cs="宋体"/>
                <w:b/>
                <w:color w:val="auto"/>
                <w:spacing w:val="0"/>
                <w:w w:val="100"/>
                <w:sz w:val="21"/>
                <w:szCs w:val="21"/>
                <w:highlight w:val="none"/>
              </w:rPr>
              <w:t>台）</w:t>
            </w:r>
          </w:p>
        </w:tc>
        <w:tc>
          <w:tcPr>
            <w:tcW w:w="18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724CA">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合计金额（元）</w:t>
            </w:r>
          </w:p>
        </w:tc>
      </w:tr>
      <w:tr w14:paraId="1E16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2781F">
            <w:pPr>
              <w:pStyle w:val="25"/>
              <w:keepNext w:val="0"/>
              <w:keepLines w:val="0"/>
              <w:pageBreakBefore w:val="0"/>
              <w:numPr>
                <w:ilvl w:val="0"/>
                <w:numId w:val="2"/>
              </w:numPr>
              <w:kinsoku w:val="0"/>
              <w:wordWrap/>
              <w:overflowPunct w:val="0"/>
              <w:topLinePunct w:val="0"/>
              <w:bidi w:val="0"/>
              <w:spacing w:beforeLines="0" w:afterLines="0" w:line="360" w:lineRule="auto"/>
              <w:ind w:left="425" w:leftChars="0" w:hanging="425" w:firstLineChars="0"/>
              <w:jc w:val="center"/>
              <w:textAlignment w:val="auto"/>
              <w:rPr>
                <w:rFonts w:hint="eastAsia" w:ascii="宋体" w:hAnsi="宋体" w:eastAsia="宋体" w:cs="宋体"/>
                <w:color w:val="auto"/>
                <w:spacing w:val="0"/>
                <w:w w:val="100"/>
                <w:sz w:val="21"/>
                <w:szCs w:val="21"/>
                <w:highlight w:val="none"/>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D92F1">
            <w:pPr>
              <w:pStyle w:val="25"/>
              <w:keepNext w:val="0"/>
              <w:keepLines w:val="0"/>
              <w:pageBreakBefore w:val="0"/>
              <w:kinsoku w:val="0"/>
              <w:wordWrap/>
              <w:overflowPunct w:val="0"/>
              <w:topLinePunct w:val="0"/>
              <w:bidi w:val="0"/>
              <w:spacing w:beforeLines="0" w:afterLines="0" w:line="360" w:lineRule="auto"/>
              <w:ind w:left="103"/>
              <w:jc w:val="center"/>
              <w:textAlignment w:val="auto"/>
              <w:rPr>
                <w:rFonts w:hint="eastAsia" w:ascii="宋体" w:hAnsi="宋体" w:eastAsia="宋体" w:cs="宋体"/>
                <w:color w:val="auto"/>
                <w:spacing w:val="0"/>
                <w:w w:val="100"/>
                <w:sz w:val="21"/>
                <w:szCs w:val="21"/>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B32A6">
            <w:pPr>
              <w:pStyle w:val="25"/>
              <w:keepNext w:val="0"/>
              <w:keepLines w:val="0"/>
              <w:pageBreakBefore w:val="0"/>
              <w:kinsoku w:val="0"/>
              <w:wordWrap/>
              <w:overflowPunct w:val="0"/>
              <w:topLinePunct w:val="0"/>
              <w:bidi w:val="0"/>
              <w:spacing w:beforeLines="0" w:afterLines="0" w:line="360" w:lineRule="auto"/>
              <w:ind w:left="103"/>
              <w:jc w:val="center"/>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DBD5B">
            <w:pPr>
              <w:pStyle w:val="25"/>
              <w:keepNext w:val="0"/>
              <w:keepLines w:val="0"/>
              <w:pageBreakBefore w:val="0"/>
              <w:kinsoku w:val="0"/>
              <w:wordWrap/>
              <w:overflowPunct w:val="0"/>
              <w:topLinePunct w:val="0"/>
              <w:bidi w:val="0"/>
              <w:spacing w:beforeLines="0" w:afterLines="0" w:line="360" w:lineRule="auto"/>
              <w:ind w:left="103"/>
              <w:jc w:val="center"/>
              <w:textAlignment w:val="auto"/>
              <w:rPr>
                <w:rFonts w:hint="eastAsia" w:ascii="宋体" w:hAnsi="宋体" w:eastAsia="宋体" w:cs="宋体"/>
                <w:color w:val="auto"/>
                <w:spacing w:val="0"/>
                <w:w w:val="100"/>
                <w:sz w:val="21"/>
                <w:szCs w:val="21"/>
                <w:highlight w:val="none"/>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EBD0B">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B4042">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DB57E">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p>
        </w:tc>
        <w:tc>
          <w:tcPr>
            <w:tcW w:w="18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C575A">
            <w:pPr>
              <w:pStyle w:val="25"/>
              <w:keepNext w:val="0"/>
              <w:keepLines w:val="0"/>
              <w:pageBreakBefore w:val="0"/>
              <w:kinsoku w:val="0"/>
              <w:wordWrap/>
              <w:overflowPunct w:val="0"/>
              <w:topLinePunct w:val="0"/>
              <w:bidi w:val="0"/>
              <w:spacing w:beforeLines="0" w:afterLines="0" w:line="360" w:lineRule="auto"/>
              <w:jc w:val="center"/>
              <w:textAlignment w:val="auto"/>
              <w:rPr>
                <w:rFonts w:hint="eastAsia" w:ascii="宋体" w:hAnsi="宋体" w:eastAsia="宋体" w:cs="宋体"/>
                <w:color w:val="auto"/>
                <w:spacing w:val="0"/>
                <w:w w:val="100"/>
                <w:sz w:val="21"/>
                <w:szCs w:val="21"/>
                <w:highlight w:val="none"/>
              </w:rPr>
            </w:pPr>
          </w:p>
        </w:tc>
      </w:tr>
      <w:tr w14:paraId="52707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981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D1127">
            <w:pPr>
              <w:pStyle w:val="25"/>
              <w:keepNext w:val="0"/>
              <w:keepLines w:val="0"/>
              <w:pageBreakBefore w:val="0"/>
              <w:kinsoku w:val="0"/>
              <w:wordWrap/>
              <w:overflowPunct w:val="0"/>
              <w:topLinePunct w:val="0"/>
              <w:bidi w:val="0"/>
              <w:spacing w:beforeLines="0" w:afterLines="0" w:line="360" w:lineRule="auto"/>
              <w:ind w:left="103"/>
              <w:jc w:val="both"/>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“数量”×“单价”=“合计金额”，</w:t>
            </w:r>
            <w:r>
              <w:rPr>
                <w:rFonts w:hint="eastAsia" w:ascii="宋体" w:hAnsi="宋体" w:eastAsia="宋体" w:cs="宋体"/>
                <w:color w:val="auto"/>
                <w:spacing w:val="0"/>
                <w:w w:val="100"/>
                <w:sz w:val="21"/>
                <w:szCs w:val="21"/>
                <w:highlight w:val="none"/>
                <w:lang w:eastAsia="zh-CN"/>
              </w:rPr>
              <w:t>各项</w:t>
            </w:r>
            <w:r>
              <w:rPr>
                <w:rFonts w:hint="eastAsia" w:ascii="宋体" w:hAnsi="宋体" w:eastAsia="宋体" w:cs="宋体"/>
                <w:color w:val="auto"/>
                <w:spacing w:val="0"/>
                <w:w w:val="100"/>
                <w:sz w:val="21"/>
                <w:szCs w:val="21"/>
                <w:highlight w:val="none"/>
              </w:rPr>
              <w:t>“合计金额”</w:t>
            </w:r>
            <w:r>
              <w:rPr>
                <w:rFonts w:hint="eastAsia" w:ascii="宋体" w:hAnsi="宋体" w:eastAsia="宋体" w:cs="宋体"/>
                <w:color w:val="auto"/>
                <w:spacing w:val="0"/>
                <w:w w:val="100"/>
                <w:sz w:val="21"/>
                <w:szCs w:val="21"/>
                <w:highlight w:val="none"/>
                <w:lang w:eastAsia="zh-CN"/>
              </w:rPr>
              <w:t>之和</w:t>
            </w:r>
            <w:r>
              <w:rPr>
                <w:rFonts w:hint="eastAsia" w:ascii="宋体" w:hAnsi="宋体" w:eastAsia="宋体" w:cs="宋体"/>
                <w:color w:val="auto"/>
                <w:spacing w:val="0"/>
                <w:w w:val="100"/>
                <w:sz w:val="21"/>
                <w:szCs w:val="21"/>
                <w:highlight w:val="none"/>
              </w:rPr>
              <w:t>=</w:t>
            </w:r>
            <w:r>
              <w:rPr>
                <w:rFonts w:hint="eastAsia" w:ascii="宋体" w:hAnsi="宋体" w:cs="宋体"/>
                <w:color w:val="auto"/>
                <w:spacing w:val="0"/>
                <w:w w:val="100"/>
                <w:sz w:val="21"/>
                <w:szCs w:val="21"/>
                <w:highlight w:val="none"/>
                <w:lang w:eastAsia="zh-CN"/>
              </w:rPr>
              <w:t>比选人比选</w:t>
            </w:r>
            <w:r>
              <w:rPr>
                <w:rFonts w:hint="eastAsia" w:ascii="宋体" w:hAnsi="宋体" w:eastAsia="宋体" w:cs="宋体"/>
                <w:color w:val="auto"/>
                <w:spacing w:val="0"/>
                <w:w w:val="100"/>
                <w:sz w:val="21"/>
                <w:szCs w:val="21"/>
                <w:highlight w:val="none"/>
              </w:rPr>
              <w:t>报价</w:t>
            </w:r>
            <w:r>
              <w:rPr>
                <w:rFonts w:hint="eastAsia" w:ascii="宋体" w:hAnsi="宋体" w:eastAsia="宋体" w:cs="宋体"/>
                <w:color w:val="auto"/>
                <w:spacing w:val="0"/>
                <w:w w:val="100"/>
                <w:sz w:val="21"/>
                <w:szCs w:val="21"/>
                <w:highlight w:val="none"/>
                <w:lang w:eastAsia="zh-CN"/>
              </w:rPr>
              <w:t>。</w:t>
            </w:r>
          </w:p>
        </w:tc>
      </w:tr>
      <w:tr w14:paraId="0237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81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F6DF3">
            <w:pPr>
              <w:pStyle w:val="25"/>
              <w:keepNext w:val="0"/>
              <w:keepLines w:val="0"/>
              <w:pageBreakBefore w:val="0"/>
              <w:kinsoku w:val="0"/>
              <w:wordWrap/>
              <w:overflowPunct w:val="0"/>
              <w:topLinePunct w:val="0"/>
              <w:bidi w:val="0"/>
              <w:spacing w:beforeLines="0" w:afterLines="0" w:line="360" w:lineRule="auto"/>
              <w:jc w:val="both"/>
              <w:textAlignment w:val="auto"/>
              <w:rPr>
                <w:rFonts w:hint="eastAsia" w:ascii="宋体" w:hAnsi="宋体" w:eastAsia="宋体" w:cs="宋体"/>
                <w:color w:val="auto"/>
                <w:spacing w:val="0"/>
                <w:w w:val="100"/>
                <w:sz w:val="21"/>
                <w:szCs w:val="21"/>
                <w:highlight w:val="none"/>
              </w:rPr>
            </w:pPr>
            <w:r>
              <w:rPr>
                <w:rFonts w:hint="eastAsia" w:ascii="宋体" w:hAnsi="宋体" w:cs="宋体"/>
                <w:b/>
                <w:color w:val="auto"/>
                <w:spacing w:val="0"/>
                <w:w w:val="100"/>
                <w:sz w:val="21"/>
                <w:szCs w:val="21"/>
                <w:highlight w:val="none"/>
                <w:lang w:eastAsia="zh-CN"/>
              </w:rPr>
              <w:t>比选</w:t>
            </w:r>
            <w:r>
              <w:rPr>
                <w:rFonts w:hint="eastAsia" w:ascii="宋体" w:hAnsi="宋体" w:eastAsia="宋体" w:cs="宋体"/>
                <w:b/>
                <w:color w:val="auto"/>
                <w:spacing w:val="0"/>
                <w:w w:val="100"/>
                <w:sz w:val="21"/>
                <w:szCs w:val="21"/>
                <w:highlight w:val="none"/>
              </w:rPr>
              <w:t>报价（大写）</w:t>
            </w:r>
            <w:r>
              <w:rPr>
                <w:rFonts w:hint="eastAsia" w:ascii="宋体" w:hAnsi="宋体" w:eastAsia="宋体" w:cs="宋体"/>
                <w:b/>
                <w:color w:val="auto"/>
                <w:spacing w:val="0"/>
                <w:w w:val="100"/>
                <w:sz w:val="21"/>
                <w:szCs w:val="21"/>
                <w:highlight w:val="none"/>
                <w:lang w:eastAsia="zh-CN"/>
              </w:rPr>
              <w:t>：</w:t>
            </w:r>
            <w:r>
              <w:rPr>
                <w:rFonts w:hint="eastAsia" w:ascii="宋体" w:hAnsi="宋体" w:eastAsia="宋体" w:cs="宋体"/>
                <w:b/>
                <w:color w:val="auto"/>
                <w:spacing w:val="0"/>
                <w:w w:val="100"/>
                <w:sz w:val="21"/>
                <w:szCs w:val="21"/>
                <w:highlight w:val="none"/>
                <w:u w:val="single"/>
              </w:rPr>
              <w:t xml:space="preserve">            </w:t>
            </w:r>
            <w:r>
              <w:rPr>
                <w:rFonts w:hint="eastAsia" w:ascii="宋体" w:hAnsi="宋体" w:eastAsia="宋体" w:cs="宋体"/>
                <w:b/>
                <w:color w:val="auto"/>
                <w:spacing w:val="0"/>
                <w:w w:val="100"/>
                <w:sz w:val="21"/>
                <w:szCs w:val="21"/>
                <w:highlight w:val="none"/>
              </w:rPr>
              <w:t xml:space="preserve">   </w:t>
            </w:r>
            <w:r>
              <w:rPr>
                <w:rFonts w:hint="eastAsia" w:ascii="宋体" w:hAnsi="宋体" w:eastAsia="宋体" w:cs="宋体"/>
                <w:b/>
                <w:color w:val="auto"/>
                <w:spacing w:val="0"/>
                <w:w w:val="100"/>
                <w:sz w:val="21"/>
                <w:szCs w:val="21"/>
                <w:highlight w:val="none"/>
                <w:lang w:val="en-US" w:eastAsia="zh-CN"/>
              </w:rPr>
              <w:t>小写：</w:t>
            </w:r>
            <w:r>
              <w:rPr>
                <w:rFonts w:hint="eastAsia" w:ascii="宋体" w:hAnsi="宋体" w:eastAsia="宋体" w:cs="宋体"/>
                <w:b/>
                <w:color w:val="auto"/>
                <w:spacing w:val="0"/>
                <w:w w:val="100"/>
                <w:sz w:val="21"/>
                <w:szCs w:val="21"/>
                <w:highlight w:val="none"/>
                <w:u w:val="single"/>
                <w:lang w:val="en-US" w:eastAsia="zh-CN"/>
              </w:rPr>
              <w:t xml:space="preserve">                 </w:t>
            </w:r>
            <w:r>
              <w:rPr>
                <w:rFonts w:hint="eastAsia" w:ascii="宋体" w:hAnsi="宋体" w:eastAsia="宋体" w:cs="宋体"/>
                <w:b/>
                <w:color w:val="auto"/>
                <w:spacing w:val="0"/>
                <w:w w:val="100"/>
                <w:sz w:val="21"/>
                <w:szCs w:val="21"/>
                <w:highlight w:val="none"/>
              </w:rPr>
              <w:t>（元）</w:t>
            </w:r>
          </w:p>
        </w:tc>
      </w:tr>
    </w:tbl>
    <w:p w14:paraId="6E5E42A5">
      <w:pPr>
        <w:pStyle w:val="12"/>
        <w:keepNext w:val="0"/>
        <w:keepLines w:val="0"/>
        <w:pageBreakBefore w:val="0"/>
        <w:kinsoku w:val="0"/>
        <w:wordWrap/>
        <w:overflowPunct w:val="0"/>
        <w:topLinePunct w:val="0"/>
        <w:bidi w:val="0"/>
        <w:spacing w:before="7" w:beforeLines="0" w:afterLines="0" w:line="360" w:lineRule="auto"/>
        <w:ind w:left="0"/>
        <w:textAlignment w:val="auto"/>
        <w:rPr>
          <w:rFonts w:hint="eastAsia" w:ascii="宋体" w:hAnsi="宋体" w:eastAsia="宋体" w:cs="宋体"/>
          <w:color w:val="auto"/>
          <w:spacing w:val="0"/>
          <w:w w:val="100"/>
          <w:sz w:val="2"/>
          <w:highlight w:val="none"/>
        </w:rPr>
      </w:pPr>
    </w:p>
    <w:p w14:paraId="628FBC89">
      <w:pPr>
        <w:pStyle w:val="12"/>
        <w:keepNext w:val="0"/>
        <w:keepLines w:val="0"/>
        <w:pageBreakBefore w:val="0"/>
        <w:kinsoku w:val="0"/>
        <w:wordWrap/>
        <w:overflowPunct w:val="0"/>
        <w:topLinePunct w:val="0"/>
        <w:bidi w:val="0"/>
        <w:spacing w:before="0" w:beforeLines="0" w:afterLines="0" w:line="360" w:lineRule="auto"/>
        <w:ind w:left="0"/>
        <w:textAlignment w:val="auto"/>
        <w:rPr>
          <w:rFonts w:hint="eastAsia" w:ascii="宋体" w:hAnsi="宋体" w:eastAsia="宋体" w:cs="宋体"/>
          <w:color w:val="auto"/>
          <w:spacing w:val="0"/>
          <w:w w:val="100"/>
          <w:sz w:val="20"/>
          <w:highlight w:val="none"/>
        </w:rPr>
      </w:pPr>
    </w:p>
    <w:p w14:paraId="0E7C902A">
      <w:pPr>
        <w:pStyle w:val="12"/>
        <w:keepNext w:val="0"/>
        <w:keepLines w:val="0"/>
        <w:pageBreakBefore w:val="0"/>
        <w:tabs>
          <w:tab w:val="left" w:pos="8186"/>
          <w:tab w:val="left" w:pos="8608"/>
          <w:tab w:val="left" w:pos="8956"/>
          <w:tab w:val="left" w:pos="9376"/>
        </w:tabs>
        <w:kinsoku w:val="0"/>
        <w:wordWrap/>
        <w:overflowPunct w:val="0"/>
        <w:topLinePunct w:val="0"/>
        <w:bidi w:val="0"/>
        <w:spacing w:beforeLines="0" w:afterLines="0" w:line="360" w:lineRule="auto"/>
        <w:ind w:left="0" w:leftChars="0" w:right="160" w:firstLine="0" w:firstLineChars="0"/>
        <w:jc w:val="right"/>
        <w:textAlignment w:val="auto"/>
        <w:rPr>
          <w:rFonts w:hint="eastAsia" w:ascii="宋体" w:hAnsi="宋体" w:eastAsia="宋体" w:cs="宋体"/>
          <w:b w:val="0"/>
          <w:bCs/>
          <w:color w:val="auto"/>
          <w:spacing w:val="0"/>
          <w:w w:val="100"/>
          <w:sz w:val="21"/>
          <w:szCs w:val="21"/>
          <w:highlight w:val="none"/>
          <w:u w:val="single"/>
        </w:rPr>
      </w:pPr>
      <w:r>
        <w:rPr>
          <w:rFonts w:hint="eastAsia" w:cs="宋体"/>
          <w:b w:val="0"/>
          <w:bCs/>
          <w:color w:val="auto"/>
          <w:spacing w:val="0"/>
          <w:w w:val="100"/>
          <w:sz w:val="21"/>
          <w:szCs w:val="21"/>
          <w:highlight w:val="none"/>
          <w:u w:val="none"/>
          <w:lang w:eastAsia="zh-CN"/>
        </w:rPr>
        <w:t>比选人</w:t>
      </w:r>
      <w:r>
        <w:rPr>
          <w:rFonts w:hint="eastAsia" w:ascii="宋体" w:hAnsi="宋体" w:eastAsia="宋体" w:cs="宋体"/>
          <w:b w:val="0"/>
          <w:bCs/>
          <w:color w:val="auto"/>
          <w:spacing w:val="0"/>
          <w:w w:val="100"/>
          <w:sz w:val="21"/>
          <w:szCs w:val="21"/>
          <w:highlight w:val="none"/>
          <w:u w:val="none"/>
        </w:rPr>
        <w:t>：</w:t>
      </w:r>
      <w:r>
        <w:rPr>
          <w:rFonts w:hint="eastAsia" w:ascii="宋体" w:hAnsi="宋体" w:eastAsia="宋体" w:cs="宋体"/>
          <w:b w:val="0"/>
          <w:bCs/>
          <w:color w:val="auto"/>
          <w:spacing w:val="0"/>
          <w:w w:val="100"/>
          <w:sz w:val="21"/>
          <w:szCs w:val="21"/>
          <w:highlight w:val="none"/>
          <w:u w:val="single"/>
          <w:lang w:val="en-US" w:eastAsia="zh-CN"/>
        </w:rPr>
        <w:t xml:space="preserve">        </w:t>
      </w:r>
      <w:r>
        <w:rPr>
          <w:rFonts w:hint="eastAsia" w:ascii="宋体" w:hAnsi="宋体" w:eastAsia="宋体" w:cs="宋体"/>
          <w:b w:val="0"/>
          <w:bCs/>
          <w:color w:val="auto"/>
          <w:spacing w:val="0"/>
          <w:w w:val="100"/>
          <w:sz w:val="21"/>
          <w:szCs w:val="21"/>
          <w:highlight w:val="none"/>
          <w:u w:val="single"/>
        </w:rPr>
        <w:t>（全称）</w:t>
      </w:r>
      <w:r>
        <w:rPr>
          <w:rFonts w:hint="eastAsia" w:ascii="宋体" w:hAnsi="宋体" w:eastAsia="宋体" w:cs="宋体"/>
          <w:b w:val="0"/>
          <w:bCs/>
          <w:color w:val="auto"/>
          <w:spacing w:val="0"/>
          <w:w w:val="100"/>
          <w:sz w:val="21"/>
          <w:szCs w:val="21"/>
          <w:highlight w:val="none"/>
          <w:u w:val="single"/>
          <w:lang w:val="en-US" w:eastAsia="zh-CN"/>
        </w:rPr>
        <w:t xml:space="preserve">       </w:t>
      </w:r>
      <w:r>
        <w:rPr>
          <w:rFonts w:hint="eastAsia" w:ascii="宋体" w:hAnsi="宋体" w:eastAsia="宋体" w:cs="宋体"/>
          <w:b w:val="0"/>
          <w:bCs/>
          <w:color w:val="auto"/>
          <w:spacing w:val="0"/>
          <w:w w:val="100"/>
          <w:sz w:val="21"/>
          <w:szCs w:val="21"/>
          <w:highlight w:val="none"/>
          <w:u w:val="none"/>
        </w:rPr>
        <w:t>（盖单位章）</w:t>
      </w:r>
    </w:p>
    <w:p w14:paraId="0E01F34D">
      <w:pPr>
        <w:pStyle w:val="12"/>
        <w:keepNext w:val="0"/>
        <w:keepLines w:val="0"/>
        <w:pageBreakBefore w:val="0"/>
        <w:kinsoku w:val="0"/>
        <w:wordWrap/>
        <w:overflowPunct w:val="0"/>
        <w:topLinePunct w:val="0"/>
        <w:bidi w:val="0"/>
        <w:spacing w:before="12" w:beforeLines="0" w:afterLines="0" w:line="360" w:lineRule="auto"/>
        <w:ind w:left="0"/>
        <w:textAlignment w:val="auto"/>
        <w:rPr>
          <w:rFonts w:hint="eastAsia" w:ascii="宋体" w:hAnsi="宋体" w:eastAsia="宋体" w:cs="宋体"/>
          <w:color w:val="auto"/>
          <w:spacing w:val="0"/>
          <w:w w:val="100"/>
          <w:sz w:val="21"/>
          <w:szCs w:val="21"/>
          <w:highlight w:val="none"/>
          <w:lang w:eastAsia="zh-Hans"/>
        </w:rPr>
      </w:pPr>
    </w:p>
    <w:p w14:paraId="2496E061">
      <w:pPr>
        <w:spacing w:line="360" w:lineRule="auto"/>
        <w:jc w:val="righ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法定代表人或其委托代理人： </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(签字)</w:t>
      </w:r>
    </w:p>
    <w:p w14:paraId="23C96DF1">
      <w:pPr>
        <w:pStyle w:val="12"/>
        <w:keepNext w:val="0"/>
        <w:keepLines w:val="0"/>
        <w:pageBreakBefore w:val="0"/>
        <w:kinsoku w:val="0"/>
        <w:wordWrap/>
        <w:overflowPunct w:val="0"/>
        <w:topLinePunct w:val="0"/>
        <w:bidi w:val="0"/>
        <w:spacing w:before="36" w:beforeLines="0" w:afterLines="0" w:line="360" w:lineRule="auto"/>
        <w:ind w:left="4264" w:leftChars="0" w:firstLine="1495" w:firstLineChars="712"/>
        <w:textAlignment w:val="auto"/>
        <w:rPr>
          <w:rFonts w:hint="eastAsia" w:ascii="宋体" w:hAnsi="宋体" w:eastAsia="宋体" w:cs="宋体"/>
          <w:b w:val="0"/>
          <w:bCs/>
          <w:color w:val="auto"/>
          <w:spacing w:val="0"/>
          <w:w w:val="100"/>
          <w:sz w:val="21"/>
          <w:szCs w:val="21"/>
          <w:highlight w:val="none"/>
        </w:rPr>
      </w:pPr>
    </w:p>
    <w:p w14:paraId="1118D676">
      <w:pPr>
        <w:bidi w:val="0"/>
        <w:spacing w:line="360" w:lineRule="auto"/>
        <w:jc w:val="right"/>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年</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月</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日</w:t>
      </w:r>
    </w:p>
    <w:p w14:paraId="60A77C47">
      <w:pPr>
        <w:pStyle w:val="3"/>
        <w:keepNext w:val="0"/>
        <w:keepLines w:val="0"/>
        <w:pageBreakBefore w:val="0"/>
        <w:wordWrap/>
        <w:topLinePunct w:val="0"/>
        <w:bidi w:val="0"/>
        <w:spacing w:line="360" w:lineRule="auto"/>
        <w:ind w:left="0" w:leftChars="0" w:firstLine="0" w:firstLineChars="0"/>
        <w:jc w:val="center"/>
        <w:textAlignment w:val="auto"/>
        <w:rPr>
          <w:rFonts w:hint="eastAsia" w:ascii="宋体" w:hAnsi="宋体" w:eastAsia="宋体" w:cs="宋体"/>
          <w:color w:val="auto"/>
          <w:spacing w:val="0"/>
          <w:w w:val="100"/>
          <w:sz w:val="32"/>
          <w:szCs w:val="32"/>
          <w:highlight w:val="none"/>
          <w:lang w:val="en-US" w:eastAsia="zh-Hans"/>
        </w:rPr>
      </w:pPr>
    </w:p>
    <w:p w14:paraId="74178F03">
      <w:pPr>
        <w:rPr>
          <w:rFonts w:hint="eastAsia" w:ascii="宋体" w:hAnsi="宋体" w:eastAsia="宋体" w:cs="宋体"/>
          <w:color w:val="auto"/>
          <w:spacing w:val="0"/>
          <w:w w:val="100"/>
          <w:sz w:val="32"/>
          <w:szCs w:val="32"/>
          <w:highlight w:val="none"/>
          <w:lang w:val="en-US" w:eastAsia="zh-Hans"/>
        </w:rPr>
      </w:pPr>
    </w:p>
    <w:p w14:paraId="17EDB02B">
      <w:pPr>
        <w:pStyle w:val="12"/>
        <w:rPr>
          <w:rFonts w:hint="eastAsia" w:ascii="宋体" w:hAnsi="宋体" w:eastAsia="宋体" w:cs="宋体"/>
          <w:color w:val="auto"/>
          <w:spacing w:val="0"/>
          <w:w w:val="100"/>
          <w:sz w:val="32"/>
          <w:szCs w:val="32"/>
          <w:highlight w:val="none"/>
          <w:lang w:val="en-US" w:eastAsia="zh-Hans"/>
        </w:rPr>
      </w:pPr>
    </w:p>
    <w:p w14:paraId="2426EC9A">
      <w:pPr>
        <w:rPr>
          <w:rFonts w:hint="eastAsia" w:ascii="宋体" w:hAnsi="宋体" w:eastAsia="宋体" w:cs="宋体"/>
          <w:color w:val="auto"/>
          <w:spacing w:val="0"/>
          <w:w w:val="100"/>
          <w:sz w:val="32"/>
          <w:szCs w:val="32"/>
          <w:highlight w:val="none"/>
          <w:lang w:val="en-US" w:eastAsia="zh-Hans"/>
        </w:rPr>
      </w:pPr>
    </w:p>
    <w:p w14:paraId="3BC43AC9">
      <w:pPr>
        <w:rPr>
          <w:rFonts w:hint="eastAsia" w:ascii="宋体" w:hAnsi="宋体" w:eastAsia="宋体" w:cs="宋体"/>
          <w:color w:val="auto"/>
          <w:spacing w:val="0"/>
          <w:w w:val="100"/>
          <w:sz w:val="32"/>
          <w:szCs w:val="32"/>
          <w:highlight w:val="none"/>
          <w:lang w:val="en-US" w:eastAsia="zh-Hans"/>
        </w:rPr>
      </w:pPr>
      <w:r>
        <w:rPr>
          <w:rFonts w:hint="eastAsia" w:ascii="宋体" w:hAnsi="宋体" w:eastAsia="宋体" w:cs="宋体"/>
          <w:color w:val="auto"/>
          <w:spacing w:val="0"/>
          <w:w w:val="100"/>
          <w:sz w:val="32"/>
          <w:szCs w:val="32"/>
          <w:highlight w:val="none"/>
          <w:lang w:val="en-US" w:eastAsia="zh-Hans"/>
        </w:rPr>
        <w:br w:type="page"/>
      </w:r>
    </w:p>
    <w:p w14:paraId="109078F3">
      <w:pPr>
        <w:pStyle w:val="3"/>
        <w:spacing w:line="400" w:lineRule="exact"/>
        <w:jc w:val="center"/>
        <w:rPr>
          <w:rFonts w:ascii="Times New Roman" w:hAnsi="Times New Roman" w:eastAsia="方正小标宋_GBK"/>
          <w:b w:val="0"/>
          <w:color w:val="000000"/>
        </w:rPr>
      </w:pPr>
      <w:bookmarkStart w:id="46" w:name="_Toc27319"/>
    </w:p>
    <w:p w14:paraId="4CF89AD9">
      <w:pPr>
        <w:pStyle w:val="3"/>
        <w:keepNext w:val="0"/>
        <w:keepLines w:val="0"/>
        <w:pageBreakBefore w:val="0"/>
        <w:numPr>
          <w:ilvl w:val="0"/>
          <w:numId w:val="0"/>
        </w:numPr>
        <w:wordWrap/>
        <w:topLinePunct w:val="0"/>
        <w:bidi w:val="0"/>
        <w:spacing w:line="360" w:lineRule="auto"/>
        <w:ind w:leftChars="0"/>
        <w:jc w:val="center"/>
        <w:textAlignment w:val="auto"/>
        <w:rPr>
          <w:rFonts w:hint="default" w:cs="宋体"/>
          <w:color w:val="auto"/>
          <w:spacing w:val="0"/>
          <w:w w:val="100"/>
          <w:sz w:val="32"/>
          <w:szCs w:val="32"/>
          <w:highlight w:val="none"/>
          <w:lang w:val="en-US" w:eastAsia="zh-CN"/>
        </w:rPr>
      </w:pPr>
      <w:r>
        <w:rPr>
          <w:rFonts w:hint="eastAsia" w:cs="宋体"/>
          <w:color w:val="auto"/>
          <w:spacing w:val="0"/>
          <w:w w:val="100"/>
          <w:sz w:val="32"/>
          <w:szCs w:val="32"/>
          <w:highlight w:val="none"/>
          <w:lang w:val="en-US" w:eastAsia="zh-CN"/>
        </w:rPr>
        <w:t>四、资格审查资料</w:t>
      </w:r>
    </w:p>
    <w:p w14:paraId="54F2A3C9">
      <w:pPr>
        <w:keepNext w:val="0"/>
        <w:keepLines w:val="0"/>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pacing w:val="-1"/>
          <w:sz w:val="28"/>
          <w:szCs w:val="28"/>
          <w14:textOutline w14:w="5103" w14:cap="sq" w14:cmpd="sng">
            <w14:solidFill>
              <w14:srgbClr w14:val="000000"/>
            </w14:solidFill>
            <w14:prstDash w14:val="solid"/>
            <w14:bevel/>
          </w14:textOutline>
        </w:rPr>
      </w:pPr>
    </w:p>
    <w:p w14:paraId="3C90BE1C">
      <w:pPr>
        <w:keepNext w:val="0"/>
        <w:keepLines w:val="0"/>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w:t>
      </w:r>
      <w:r>
        <w:rPr>
          <w:rFonts w:hint="eastAsia" w:ascii="宋体" w:hAnsi="宋体" w:cs="宋体"/>
          <w:spacing w:val="-1"/>
          <w:sz w:val="28"/>
          <w:szCs w:val="28"/>
          <w:lang w:eastAsia="zh-CN"/>
          <w14:textOutline w14:w="5103" w14:cap="sq" w14:cmpd="sng">
            <w14:solidFill>
              <w14:srgbClr w14:val="000000"/>
            </w14:solidFill>
            <w14:prstDash w14:val="solid"/>
            <w14:bevel/>
          </w14:textOutline>
        </w:rPr>
        <w:t>比选人</w:t>
      </w:r>
      <w:r>
        <w:rPr>
          <w:rFonts w:ascii="宋体" w:hAnsi="宋体" w:eastAsia="宋体" w:cs="宋体"/>
          <w:spacing w:val="-1"/>
          <w:sz w:val="28"/>
          <w:szCs w:val="28"/>
          <w14:textOutline w14:w="5103" w14:cap="sq" w14:cmpd="sng">
            <w14:solidFill>
              <w14:srgbClr w14:val="000000"/>
            </w14:solidFill>
            <w14:prstDash w14:val="solid"/>
            <w14:bevel/>
          </w14:textOutline>
        </w:rPr>
        <w:t>基本情况表</w:t>
      </w:r>
    </w:p>
    <w:p w14:paraId="1BAD15C0">
      <w:pPr>
        <w:keepNext w:val="0"/>
        <w:keepLines w:val="0"/>
        <w:pageBreakBefore w:val="0"/>
        <w:kinsoku/>
        <w:wordWrap/>
        <w:overflowPunct/>
        <w:bidi w:val="0"/>
        <w:spacing w:line="169" w:lineRule="exact"/>
      </w:pPr>
    </w:p>
    <w:tbl>
      <w:tblPr>
        <w:tblStyle w:val="3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91"/>
        <w:gridCol w:w="1017"/>
        <w:gridCol w:w="1133"/>
        <w:gridCol w:w="1151"/>
        <w:gridCol w:w="1176"/>
        <w:gridCol w:w="1331"/>
        <w:gridCol w:w="1903"/>
      </w:tblGrid>
      <w:tr w14:paraId="00250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0A8D862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cs="宋体"/>
                <w:sz w:val="20"/>
                <w:szCs w:val="20"/>
                <w:lang w:eastAsia="zh-CN"/>
              </w:rPr>
              <w:t>比选人</w:t>
            </w:r>
            <w:r>
              <w:rPr>
                <w:rFonts w:hint="eastAsia" w:ascii="宋体" w:hAnsi="宋体" w:eastAsia="宋体" w:cs="宋体"/>
                <w:sz w:val="20"/>
                <w:szCs w:val="20"/>
              </w:rPr>
              <w:t>名称</w:t>
            </w:r>
          </w:p>
        </w:tc>
        <w:tc>
          <w:tcPr>
            <w:tcW w:w="3973" w:type="pct"/>
            <w:gridSpan w:val="6"/>
            <w:tcMar>
              <w:top w:w="108" w:type="dxa"/>
              <w:left w:w="108" w:type="dxa"/>
              <w:bottom w:w="108" w:type="dxa"/>
              <w:right w:w="108" w:type="dxa"/>
            </w:tcMar>
            <w:vAlign w:val="center"/>
          </w:tcPr>
          <w:p w14:paraId="6A1101B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49E05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0CE04AD3">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注册地址</w:t>
            </w:r>
          </w:p>
        </w:tc>
        <w:tc>
          <w:tcPr>
            <w:tcW w:w="1701" w:type="pct"/>
            <w:gridSpan w:val="3"/>
            <w:tcMar>
              <w:top w:w="108" w:type="dxa"/>
              <w:left w:w="108" w:type="dxa"/>
              <w:bottom w:w="108" w:type="dxa"/>
              <w:right w:w="108" w:type="dxa"/>
            </w:tcMar>
            <w:vAlign w:val="center"/>
          </w:tcPr>
          <w:p w14:paraId="2A44524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06" w:type="pct"/>
            <w:tcMar>
              <w:top w:w="108" w:type="dxa"/>
              <w:left w:w="108" w:type="dxa"/>
              <w:bottom w:w="108" w:type="dxa"/>
              <w:right w:w="108" w:type="dxa"/>
            </w:tcMar>
            <w:vAlign w:val="center"/>
          </w:tcPr>
          <w:p w14:paraId="2B4E85EE">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邮政编码</w:t>
            </w:r>
          </w:p>
        </w:tc>
        <w:tc>
          <w:tcPr>
            <w:tcW w:w="1666" w:type="pct"/>
            <w:gridSpan w:val="2"/>
            <w:tcMar>
              <w:top w:w="108" w:type="dxa"/>
              <w:left w:w="108" w:type="dxa"/>
              <w:bottom w:w="108" w:type="dxa"/>
              <w:right w:w="108" w:type="dxa"/>
            </w:tcMar>
            <w:vAlign w:val="center"/>
          </w:tcPr>
          <w:p w14:paraId="37E66B6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21E65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vMerge w:val="restart"/>
            <w:tcBorders>
              <w:bottom w:val="nil"/>
            </w:tcBorders>
            <w:tcMar>
              <w:top w:w="108" w:type="dxa"/>
              <w:left w:w="108" w:type="dxa"/>
              <w:bottom w:w="108" w:type="dxa"/>
              <w:right w:w="108" w:type="dxa"/>
            </w:tcMar>
            <w:vAlign w:val="center"/>
          </w:tcPr>
          <w:p w14:paraId="67EE120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p w14:paraId="2F782E6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联系方式</w:t>
            </w:r>
          </w:p>
        </w:tc>
        <w:tc>
          <w:tcPr>
            <w:tcW w:w="524" w:type="pct"/>
            <w:tcMar>
              <w:top w:w="108" w:type="dxa"/>
              <w:left w:w="108" w:type="dxa"/>
              <w:bottom w:w="108" w:type="dxa"/>
              <w:right w:w="108" w:type="dxa"/>
            </w:tcMar>
            <w:vAlign w:val="center"/>
          </w:tcPr>
          <w:p w14:paraId="798FC113">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联系人</w:t>
            </w:r>
          </w:p>
        </w:tc>
        <w:tc>
          <w:tcPr>
            <w:tcW w:w="1177" w:type="pct"/>
            <w:gridSpan w:val="2"/>
            <w:tcMar>
              <w:top w:w="108" w:type="dxa"/>
              <w:left w:w="108" w:type="dxa"/>
              <w:bottom w:w="108" w:type="dxa"/>
              <w:right w:w="108" w:type="dxa"/>
            </w:tcMar>
            <w:vAlign w:val="center"/>
          </w:tcPr>
          <w:p w14:paraId="5E66F16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06" w:type="pct"/>
            <w:tcMar>
              <w:top w:w="108" w:type="dxa"/>
              <w:left w:w="108" w:type="dxa"/>
              <w:bottom w:w="108" w:type="dxa"/>
              <w:right w:w="108" w:type="dxa"/>
            </w:tcMar>
            <w:vAlign w:val="center"/>
          </w:tcPr>
          <w:p w14:paraId="43050FA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电话</w:t>
            </w:r>
          </w:p>
        </w:tc>
        <w:tc>
          <w:tcPr>
            <w:tcW w:w="1666" w:type="pct"/>
            <w:gridSpan w:val="2"/>
            <w:tcMar>
              <w:top w:w="108" w:type="dxa"/>
              <w:left w:w="108" w:type="dxa"/>
              <w:bottom w:w="108" w:type="dxa"/>
              <w:right w:w="108" w:type="dxa"/>
            </w:tcMar>
            <w:vAlign w:val="center"/>
          </w:tcPr>
          <w:p w14:paraId="30F75BA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4F505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vMerge w:val="continue"/>
            <w:tcBorders>
              <w:top w:val="nil"/>
            </w:tcBorders>
            <w:tcMar>
              <w:top w:w="108" w:type="dxa"/>
              <w:left w:w="108" w:type="dxa"/>
              <w:bottom w:w="108" w:type="dxa"/>
              <w:right w:w="108" w:type="dxa"/>
            </w:tcMar>
            <w:vAlign w:val="center"/>
          </w:tcPr>
          <w:p w14:paraId="5491520A">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24" w:type="pct"/>
            <w:tcMar>
              <w:top w:w="108" w:type="dxa"/>
              <w:left w:w="108" w:type="dxa"/>
              <w:bottom w:w="108" w:type="dxa"/>
              <w:right w:w="108" w:type="dxa"/>
            </w:tcMar>
            <w:vAlign w:val="center"/>
          </w:tcPr>
          <w:p w14:paraId="4DDD414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传真</w:t>
            </w:r>
          </w:p>
        </w:tc>
        <w:tc>
          <w:tcPr>
            <w:tcW w:w="1177" w:type="pct"/>
            <w:gridSpan w:val="2"/>
            <w:tcMar>
              <w:top w:w="108" w:type="dxa"/>
              <w:left w:w="108" w:type="dxa"/>
              <w:bottom w:w="108" w:type="dxa"/>
              <w:right w:w="108" w:type="dxa"/>
            </w:tcMar>
            <w:vAlign w:val="center"/>
          </w:tcPr>
          <w:p w14:paraId="1F63BF99">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06" w:type="pct"/>
            <w:tcMar>
              <w:top w:w="108" w:type="dxa"/>
              <w:left w:w="108" w:type="dxa"/>
              <w:bottom w:w="108" w:type="dxa"/>
              <w:right w:w="108" w:type="dxa"/>
            </w:tcMar>
            <w:vAlign w:val="center"/>
          </w:tcPr>
          <w:p w14:paraId="37DCDDB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电子邮件</w:t>
            </w:r>
          </w:p>
        </w:tc>
        <w:tc>
          <w:tcPr>
            <w:tcW w:w="1666" w:type="pct"/>
            <w:gridSpan w:val="2"/>
            <w:tcMar>
              <w:top w:w="108" w:type="dxa"/>
              <w:left w:w="108" w:type="dxa"/>
              <w:bottom w:w="108" w:type="dxa"/>
              <w:right w:w="108" w:type="dxa"/>
            </w:tcMar>
            <w:vAlign w:val="center"/>
          </w:tcPr>
          <w:p w14:paraId="4DAFAA3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6B7C4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4DB7E60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法定代表人</w:t>
            </w:r>
          </w:p>
        </w:tc>
        <w:tc>
          <w:tcPr>
            <w:tcW w:w="524" w:type="pct"/>
            <w:tcMar>
              <w:top w:w="108" w:type="dxa"/>
              <w:left w:w="108" w:type="dxa"/>
              <w:bottom w:w="108" w:type="dxa"/>
              <w:right w:w="108" w:type="dxa"/>
            </w:tcMar>
            <w:vAlign w:val="center"/>
          </w:tcPr>
          <w:p w14:paraId="19FBE13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姓名</w:t>
            </w:r>
          </w:p>
        </w:tc>
        <w:tc>
          <w:tcPr>
            <w:tcW w:w="584" w:type="pct"/>
            <w:tcMar>
              <w:top w:w="108" w:type="dxa"/>
              <w:left w:w="108" w:type="dxa"/>
              <w:bottom w:w="108" w:type="dxa"/>
              <w:right w:w="108" w:type="dxa"/>
            </w:tcMar>
            <w:vAlign w:val="center"/>
          </w:tcPr>
          <w:p w14:paraId="2205943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2" w:type="pct"/>
            <w:tcMar>
              <w:top w:w="108" w:type="dxa"/>
              <w:left w:w="108" w:type="dxa"/>
              <w:bottom w:w="108" w:type="dxa"/>
              <w:right w:w="108" w:type="dxa"/>
            </w:tcMar>
            <w:vAlign w:val="center"/>
          </w:tcPr>
          <w:p w14:paraId="5E45618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技术职称</w:t>
            </w:r>
          </w:p>
        </w:tc>
        <w:tc>
          <w:tcPr>
            <w:tcW w:w="606" w:type="pct"/>
            <w:tcMar>
              <w:top w:w="108" w:type="dxa"/>
              <w:left w:w="108" w:type="dxa"/>
              <w:bottom w:w="108" w:type="dxa"/>
              <w:right w:w="108" w:type="dxa"/>
            </w:tcMar>
            <w:vAlign w:val="center"/>
          </w:tcPr>
          <w:p w14:paraId="76C643B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86" w:type="pct"/>
            <w:tcMar>
              <w:top w:w="108" w:type="dxa"/>
              <w:left w:w="108" w:type="dxa"/>
              <w:bottom w:w="108" w:type="dxa"/>
              <w:right w:w="108" w:type="dxa"/>
            </w:tcMar>
            <w:vAlign w:val="center"/>
          </w:tcPr>
          <w:p w14:paraId="6DD20E9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电话</w:t>
            </w:r>
          </w:p>
        </w:tc>
        <w:tc>
          <w:tcPr>
            <w:tcW w:w="979" w:type="pct"/>
            <w:tcMar>
              <w:top w:w="108" w:type="dxa"/>
              <w:left w:w="108" w:type="dxa"/>
              <w:bottom w:w="108" w:type="dxa"/>
              <w:right w:w="108" w:type="dxa"/>
            </w:tcMar>
            <w:vAlign w:val="center"/>
          </w:tcPr>
          <w:p w14:paraId="6F8748EC">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4BDF3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0E1811C8">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营业执照号</w:t>
            </w:r>
          </w:p>
        </w:tc>
        <w:tc>
          <w:tcPr>
            <w:tcW w:w="3973" w:type="pct"/>
            <w:gridSpan w:val="6"/>
            <w:tcMar>
              <w:top w:w="108" w:type="dxa"/>
              <w:left w:w="108" w:type="dxa"/>
              <w:bottom w:w="108" w:type="dxa"/>
              <w:right w:w="108" w:type="dxa"/>
            </w:tcMar>
            <w:vAlign w:val="center"/>
          </w:tcPr>
          <w:p w14:paraId="6788F7E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618FC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004F6E1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注册资本</w:t>
            </w:r>
          </w:p>
        </w:tc>
        <w:tc>
          <w:tcPr>
            <w:tcW w:w="3973" w:type="pct"/>
            <w:gridSpan w:val="6"/>
            <w:tcMar>
              <w:top w:w="108" w:type="dxa"/>
              <w:left w:w="108" w:type="dxa"/>
              <w:bottom w:w="108" w:type="dxa"/>
              <w:right w:w="108" w:type="dxa"/>
            </w:tcMar>
            <w:vAlign w:val="center"/>
          </w:tcPr>
          <w:p w14:paraId="41A782C9">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595AB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7A40E64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成立日期</w:t>
            </w:r>
          </w:p>
        </w:tc>
        <w:tc>
          <w:tcPr>
            <w:tcW w:w="3973" w:type="pct"/>
            <w:gridSpan w:val="6"/>
            <w:tcMar>
              <w:top w:w="108" w:type="dxa"/>
              <w:left w:w="108" w:type="dxa"/>
              <w:bottom w:w="108" w:type="dxa"/>
              <w:right w:w="108" w:type="dxa"/>
            </w:tcMar>
            <w:vAlign w:val="center"/>
          </w:tcPr>
          <w:p w14:paraId="33E8C635">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5FCB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3C07CAF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企业资质证书</w:t>
            </w:r>
          </w:p>
        </w:tc>
        <w:tc>
          <w:tcPr>
            <w:tcW w:w="3973" w:type="pct"/>
            <w:gridSpan w:val="6"/>
            <w:tcMar>
              <w:top w:w="108" w:type="dxa"/>
              <w:left w:w="108" w:type="dxa"/>
              <w:bottom w:w="108" w:type="dxa"/>
              <w:right w:w="108" w:type="dxa"/>
            </w:tcMar>
            <w:vAlign w:val="center"/>
          </w:tcPr>
          <w:p w14:paraId="71DA0F2D">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类型：等级：证书号：</w:t>
            </w:r>
          </w:p>
        </w:tc>
      </w:tr>
      <w:tr w14:paraId="3BFE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6802314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基本账户开户银行</w:t>
            </w:r>
          </w:p>
        </w:tc>
        <w:tc>
          <w:tcPr>
            <w:tcW w:w="3973" w:type="pct"/>
            <w:gridSpan w:val="6"/>
            <w:tcMar>
              <w:top w:w="108" w:type="dxa"/>
              <w:left w:w="108" w:type="dxa"/>
              <w:bottom w:w="108" w:type="dxa"/>
              <w:right w:w="108" w:type="dxa"/>
            </w:tcMar>
            <w:vAlign w:val="center"/>
          </w:tcPr>
          <w:p w14:paraId="170D8A1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4C483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65CF7E3F">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基本账户银行账号</w:t>
            </w:r>
          </w:p>
        </w:tc>
        <w:tc>
          <w:tcPr>
            <w:tcW w:w="3973" w:type="pct"/>
            <w:gridSpan w:val="6"/>
            <w:tcMar>
              <w:top w:w="108" w:type="dxa"/>
              <w:left w:w="108" w:type="dxa"/>
              <w:bottom w:w="108" w:type="dxa"/>
              <w:right w:w="108" w:type="dxa"/>
            </w:tcMar>
            <w:vAlign w:val="center"/>
          </w:tcPr>
          <w:p w14:paraId="173003A1">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00D00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7029EDE9">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经营范围</w:t>
            </w:r>
          </w:p>
        </w:tc>
        <w:tc>
          <w:tcPr>
            <w:tcW w:w="3973" w:type="pct"/>
            <w:gridSpan w:val="6"/>
            <w:tcMar>
              <w:top w:w="108" w:type="dxa"/>
              <w:left w:w="108" w:type="dxa"/>
              <w:bottom w:w="108" w:type="dxa"/>
              <w:right w:w="108" w:type="dxa"/>
            </w:tcMar>
            <w:vAlign w:val="center"/>
          </w:tcPr>
          <w:p w14:paraId="6AFC73F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14:paraId="076B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50F072C7">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cs="宋体"/>
                <w:sz w:val="20"/>
                <w:szCs w:val="20"/>
                <w:lang w:eastAsia="zh-CN"/>
              </w:rPr>
              <w:t>比选人</w:t>
            </w:r>
            <w:r>
              <w:rPr>
                <w:rFonts w:hint="eastAsia" w:ascii="宋体" w:hAnsi="宋体" w:eastAsia="宋体" w:cs="宋体"/>
                <w:sz w:val="20"/>
                <w:szCs w:val="20"/>
              </w:rPr>
              <w:t>关联企业情况（如有）</w:t>
            </w:r>
          </w:p>
        </w:tc>
        <w:tc>
          <w:tcPr>
            <w:tcW w:w="3973" w:type="pct"/>
            <w:gridSpan w:val="6"/>
            <w:tcMar>
              <w:top w:w="108" w:type="dxa"/>
              <w:left w:w="108" w:type="dxa"/>
              <w:bottom w:w="108" w:type="dxa"/>
              <w:right w:w="108" w:type="dxa"/>
            </w:tcMar>
            <w:vAlign w:val="center"/>
          </w:tcPr>
          <w:p w14:paraId="17CF4CA9">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cs="宋体"/>
                <w:sz w:val="20"/>
                <w:szCs w:val="20"/>
                <w:lang w:eastAsia="zh-CN"/>
              </w:rPr>
              <w:t>比选人</w:t>
            </w:r>
            <w:r>
              <w:rPr>
                <w:rFonts w:hint="eastAsia" w:ascii="宋体" w:hAnsi="宋体" w:eastAsia="宋体" w:cs="宋体"/>
                <w:sz w:val="20"/>
                <w:szCs w:val="20"/>
              </w:rPr>
              <w:t>应提供关联企业情况，包括：</w:t>
            </w:r>
          </w:p>
          <w:p w14:paraId="29861B64">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cs="宋体"/>
                <w:sz w:val="20"/>
                <w:szCs w:val="20"/>
                <w:lang w:eastAsia="zh-CN"/>
              </w:rPr>
              <w:t>比选人</w:t>
            </w:r>
            <w:r>
              <w:rPr>
                <w:rFonts w:hint="eastAsia" w:ascii="宋体" w:hAnsi="宋体" w:eastAsia="宋体" w:cs="宋体"/>
                <w:sz w:val="20"/>
                <w:szCs w:val="20"/>
              </w:rPr>
              <w:t>的所有股东名称及相应股权（出资额）比例：如</w:t>
            </w:r>
            <w:r>
              <w:rPr>
                <w:rFonts w:hint="eastAsia" w:ascii="宋体" w:hAnsi="宋体" w:cs="宋体"/>
                <w:sz w:val="20"/>
                <w:szCs w:val="20"/>
                <w:lang w:eastAsia="zh-CN"/>
              </w:rPr>
              <w:t>比选人</w:t>
            </w:r>
            <w:r>
              <w:rPr>
                <w:rFonts w:hint="eastAsia" w:ascii="宋体" w:hAnsi="宋体" w:eastAsia="宋体" w:cs="宋体"/>
                <w:sz w:val="20"/>
                <w:szCs w:val="20"/>
              </w:rPr>
              <w:t>为上市公司，</w:t>
            </w:r>
            <w:r>
              <w:rPr>
                <w:rFonts w:hint="eastAsia" w:ascii="宋体" w:hAnsi="宋体" w:cs="宋体"/>
                <w:sz w:val="20"/>
                <w:szCs w:val="20"/>
                <w:lang w:eastAsia="zh-CN"/>
              </w:rPr>
              <w:t>比选人</w:t>
            </w:r>
            <w:r>
              <w:rPr>
                <w:rFonts w:hint="eastAsia" w:ascii="宋体" w:hAnsi="宋体" w:eastAsia="宋体" w:cs="宋体"/>
                <w:sz w:val="20"/>
                <w:szCs w:val="20"/>
              </w:rPr>
              <w:t>应提供股权占公司股份总数50%以上的所有股东名称及相应股权比例；</w:t>
            </w:r>
          </w:p>
          <w:p w14:paraId="161F9228">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cs="宋体"/>
                <w:sz w:val="20"/>
                <w:szCs w:val="20"/>
                <w:lang w:eastAsia="zh-CN"/>
              </w:rPr>
              <w:t>比选人</w:t>
            </w:r>
            <w:r>
              <w:rPr>
                <w:rFonts w:hint="eastAsia" w:ascii="宋体" w:hAnsi="宋体" w:eastAsia="宋体" w:cs="宋体"/>
                <w:sz w:val="20"/>
                <w:szCs w:val="20"/>
              </w:rPr>
              <w:t>投资（控股）或管理的下属企业名称、持有股权（出资额）比例；</w:t>
            </w:r>
          </w:p>
          <w:p w14:paraId="3A7575FC">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（3）与</w:t>
            </w:r>
            <w:r>
              <w:rPr>
                <w:rFonts w:hint="eastAsia" w:ascii="宋体" w:hAnsi="宋体" w:cs="宋体"/>
                <w:sz w:val="20"/>
                <w:szCs w:val="20"/>
                <w:lang w:eastAsia="zh-CN"/>
              </w:rPr>
              <w:t>比选人</w:t>
            </w:r>
            <w:r>
              <w:rPr>
                <w:rFonts w:hint="eastAsia" w:ascii="宋体" w:hAnsi="宋体" w:eastAsia="宋体" w:cs="宋体"/>
                <w:sz w:val="20"/>
                <w:szCs w:val="20"/>
              </w:rPr>
              <w:t>单位负责人（即法定代表人）为同一人的其他单位名称。</w:t>
            </w:r>
          </w:p>
        </w:tc>
      </w:tr>
      <w:tr w14:paraId="33C6B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2C654314">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备注</w:t>
            </w:r>
          </w:p>
        </w:tc>
        <w:tc>
          <w:tcPr>
            <w:tcW w:w="3973" w:type="pct"/>
            <w:gridSpan w:val="6"/>
            <w:tcMar>
              <w:top w:w="108" w:type="dxa"/>
              <w:left w:w="108" w:type="dxa"/>
              <w:bottom w:w="108" w:type="dxa"/>
              <w:right w:w="108" w:type="dxa"/>
            </w:tcMar>
            <w:vAlign w:val="center"/>
          </w:tcPr>
          <w:p w14:paraId="29C07A16">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bl>
    <w:p w14:paraId="5AD263C6">
      <w:pPr>
        <w:pStyle w:val="12"/>
        <w:keepNext w:val="0"/>
        <w:keepLines w:val="0"/>
        <w:pageBreakBefore w:val="0"/>
        <w:kinsoku/>
        <w:wordWrap/>
        <w:overflowPunct/>
        <w:bidi w:val="0"/>
        <w:spacing w:line="372" w:lineRule="auto"/>
      </w:pPr>
    </w:p>
    <w:p w14:paraId="39A2ACB3">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sectPr>
          <w:headerReference r:id="rId18" w:type="default"/>
          <w:footerReference r:id="rId19" w:type="default"/>
          <w:pgSz w:w="11906" w:h="16839"/>
          <w:pgMar w:top="814" w:right="947" w:bottom="1236" w:left="1473" w:header="595" w:footer="1071" w:gutter="0"/>
          <w:pgNumType w:fmt="decimal"/>
          <w:cols w:space="720" w:num="1"/>
        </w:sectPr>
      </w:pPr>
      <w:r>
        <w:rPr>
          <w:rFonts w:hint="eastAsia" w:ascii="宋体" w:hAnsi="宋体" w:eastAsia="宋体" w:cs="宋体"/>
          <w:spacing w:val="17"/>
          <w:position w:val="15"/>
          <w:sz w:val="20"/>
          <w:szCs w:val="20"/>
        </w:rPr>
        <w:t>注：本表后应附有以下证明材料的影印件（黑白或彩色）：（1）营业执照、（2）资质证书、（3）基本账户开户许可证或基本存款账户信息表</w:t>
      </w:r>
    </w:p>
    <w:p w14:paraId="3DCEE8BB">
      <w:pPr>
        <w:pStyle w:val="12"/>
        <w:keepNext w:val="0"/>
        <w:keepLines w:val="0"/>
        <w:pageBreakBefore w:val="0"/>
        <w:kinsoku/>
        <w:wordWrap/>
        <w:overflowPunct/>
        <w:bidi w:val="0"/>
        <w:spacing w:line="268" w:lineRule="auto"/>
        <w:ind w:left="0" w:leftChars="0" w:firstLine="0" w:firstLineChars="0"/>
      </w:pPr>
    </w:p>
    <w:p w14:paraId="7951EB94">
      <w:pPr>
        <w:keepNext w:val="0"/>
        <w:keepLines w:val="0"/>
        <w:pageBreakBefore w:val="0"/>
        <w:kinsoku/>
        <w:wordWrap/>
        <w:overflowPunct/>
        <w:bidi w:val="0"/>
        <w:spacing w:before="91" w:line="220" w:lineRule="auto"/>
        <w:ind w:left="2699"/>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二</w:t>
      </w:r>
      <w:r>
        <w:rPr>
          <w:rFonts w:ascii="宋体" w:hAnsi="宋体" w:eastAsia="宋体" w:cs="宋体"/>
          <w:spacing w:val="-1"/>
          <w:sz w:val="28"/>
          <w:szCs w:val="28"/>
          <w14:textOutline w14:w="5103" w14:cap="sq" w14:cmpd="sng">
            <w14:solidFill>
              <w14:srgbClr w14:val="000000"/>
            </w14:solidFill>
            <w14:prstDash w14:val="solid"/>
            <w14:bevel/>
          </w14:textOutline>
        </w:rPr>
        <w:t>）近年承担类似项目情况</w:t>
      </w:r>
    </w:p>
    <w:p w14:paraId="0404F890">
      <w:pPr>
        <w:keepNext w:val="0"/>
        <w:keepLines w:val="0"/>
        <w:pageBreakBefore w:val="0"/>
        <w:kinsoku/>
        <w:wordWrap/>
        <w:overflowPunct/>
        <w:bidi w:val="0"/>
        <w:spacing w:before="7"/>
      </w:pPr>
    </w:p>
    <w:p w14:paraId="1ECAA077">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注：</w:t>
      </w:r>
    </w:p>
    <w:p w14:paraId="0F3E2713">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1</w:t>
      </w:r>
      <w:r>
        <w:rPr>
          <w:rFonts w:hint="eastAsia" w:ascii="宋体" w:hAnsi="宋体" w:eastAsia="宋体" w:cs="宋体"/>
          <w:spacing w:val="17"/>
          <w:position w:val="15"/>
          <w:sz w:val="20"/>
          <w:szCs w:val="20"/>
          <w:lang w:val="en-US" w:eastAsia="zh-CN"/>
        </w:rPr>
        <w:t>.</w:t>
      </w:r>
      <w:r>
        <w:rPr>
          <w:rFonts w:hint="eastAsia" w:ascii="宋体" w:hAnsi="宋体" w:eastAsia="宋体" w:cs="宋体"/>
          <w:spacing w:val="17"/>
          <w:position w:val="15"/>
          <w:sz w:val="20"/>
          <w:szCs w:val="20"/>
        </w:rPr>
        <w:t>业绩要求是自20</w:t>
      </w:r>
      <w:r>
        <w:rPr>
          <w:rFonts w:hint="eastAsia" w:ascii="宋体" w:hAnsi="宋体" w:eastAsia="宋体" w:cs="宋体"/>
          <w:spacing w:val="17"/>
          <w:position w:val="15"/>
          <w:sz w:val="20"/>
          <w:szCs w:val="20"/>
          <w:lang w:val="en-US" w:eastAsia="zh-CN"/>
        </w:rPr>
        <w:t>22</w:t>
      </w:r>
      <w:r>
        <w:rPr>
          <w:rFonts w:hint="eastAsia" w:ascii="宋体" w:hAnsi="宋体" w:eastAsia="宋体" w:cs="宋体"/>
          <w:spacing w:val="17"/>
          <w:position w:val="15"/>
          <w:sz w:val="20"/>
          <w:szCs w:val="20"/>
        </w:rPr>
        <w:t>年1月1日起至投标截止日，以合同签订时间为准。</w:t>
      </w:r>
    </w:p>
    <w:p w14:paraId="521DDD66">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2</w:t>
      </w:r>
      <w:r>
        <w:rPr>
          <w:rFonts w:hint="eastAsia" w:ascii="宋体" w:hAnsi="宋体" w:eastAsia="宋体" w:cs="宋体"/>
          <w:spacing w:val="17"/>
          <w:position w:val="15"/>
          <w:sz w:val="20"/>
          <w:szCs w:val="20"/>
          <w:lang w:val="en-US" w:eastAsia="zh-CN"/>
        </w:rPr>
        <w:t>.</w:t>
      </w:r>
      <w:r>
        <w:rPr>
          <w:rFonts w:hint="eastAsia" w:ascii="宋体" w:hAnsi="宋体" w:eastAsia="宋体" w:cs="宋体"/>
          <w:spacing w:val="17"/>
          <w:position w:val="15"/>
          <w:sz w:val="20"/>
          <w:szCs w:val="20"/>
        </w:rPr>
        <w:t>提供其业绩证明材料为项目合同影印件（黑白或彩色），证明材料应加盖</w:t>
      </w:r>
      <w:r>
        <w:rPr>
          <w:rFonts w:hint="eastAsia" w:ascii="宋体" w:hAnsi="宋体" w:cs="宋体"/>
          <w:spacing w:val="17"/>
          <w:position w:val="15"/>
          <w:sz w:val="20"/>
          <w:szCs w:val="20"/>
          <w:lang w:eastAsia="zh-CN"/>
        </w:rPr>
        <w:t>比选人</w:t>
      </w:r>
      <w:r>
        <w:rPr>
          <w:rFonts w:hint="eastAsia" w:ascii="宋体" w:hAnsi="宋体" w:eastAsia="宋体" w:cs="宋体"/>
          <w:spacing w:val="17"/>
          <w:position w:val="15"/>
          <w:sz w:val="20"/>
          <w:szCs w:val="20"/>
        </w:rPr>
        <w:t>单位章。其中合同协议书中业绩不能反映资格审査条件内容的可加附委托人出具的证明影印件(黑白或彩色)。</w:t>
      </w:r>
    </w:p>
    <w:p w14:paraId="5C5F7C70">
      <w:pPr>
        <w:pStyle w:val="12"/>
        <w:keepNext w:val="0"/>
        <w:keepLines w:val="0"/>
        <w:pageBreakBefore w:val="0"/>
        <w:kinsoku/>
        <w:wordWrap/>
        <w:overflowPunct/>
        <w:bidi w:val="0"/>
        <w:spacing w:line="245" w:lineRule="auto"/>
      </w:pPr>
    </w:p>
    <w:p w14:paraId="179C447E">
      <w:pPr>
        <w:pStyle w:val="12"/>
        <w:keepNext w:val="0"/>
        <w:keepLines w:val="0"/>
        <w:pageBreakBefore w:val="0"/>
        <w:kinsoku/>
        <w:wordWrap/>
        <w:overflowPunct/>
        <w:bidi w:val="0"/>
        <w:spacing w:line="246" w:lineRule="auto"/>
      </w:pPr>
    </w:p>
    <w:p w14:paraId="665C8678">
      <w:pPr>
        <w:pStyle w:val="12"/>
        <w:keepNext w:val="0"/>
        <w:keepLines w:val="0"/>
        <w:pageBreakBefore w:val="0"/>
        <w:kinsoku/>
        <w:wordWrap/>
        <w:overflowPunct/>
        <w:bidi w:val="0"/>
        <w:spacing w:line="246" w:lineRule="auto"/>
      </w:pPr>
    </w:p>
    <w:p w14:paraId="7316A9D6">
      <w:pPr>
        <w:pStyle w:val="12"/>
        <w:keepNext w:val="0"/>
        <w:keepLines w:val="0"/>
        <w:pageBreakBefore w:val="0"/>
        <w:kinsoku/>
        <w:wordWrap/>
        <w:overflowPunct/>
        <w:bidi w:val="0"/>
        <w:spacing w:line="246" w:lineRule="auto"/>
      </w:pPr>
    </w:p>
    <w:p w14:paraId="6DE6B0A0">
      <w:pPr>
        <w:pStyle w:val="12"/>
        <w:keepNext w:val="0"/>
        <w:keepLines w:val="0"/>
        <w:pageBreakBefore w:val="0"/>
        <w:kinsoku/>
        <w:wordWrap/>
        <w:overflowPunct/>
        <w:bidi w:val="0"/>
        <w:spacing w:line="246" w:lineRule="auto"/>
      </w:pPr>
    </w:p>
    <w:p w14:paraId="1E800114">
      <w:pPr>
        <w:pStyle w:val="12"/>
        <w:keepNext w:val="0"/>
        <w:keepLines w:val="0"/>
        <w:pageBreakBefore w:val="0"/>
        <w:kinsoku/>
        <w:wordWrap/>
        <w:overflowPunct/>
        <w:bidi w:val="0"/>
        <w:spacing w:line="246" w:lineRule="auto"/>
      </w:pPr>
    </w:p>
    <w:p w14:paraId="18693DA8">
      <w:pPr>
        <w:pStyle w:val="12"/>
        <w:keepNext w:val="0"/>
        <w:keepLines w:val="0"/>
        <w:pageBreakBefore w:val="0"/>
        <w:kinsoku/>
        <w:wordWrap/>
        <w:overflowPunct/>
        <w:bidi w:val="0"/>
        <w:spacing w:line="246" w:lineRule="auto"/>
      </w:pPr>
    </w:p>
    <w:p w14:paraId="46C02CE9">
      <w:pPr>
        <w:pStyle w:val="12"/>
        <w:keepNext w:val="0"/>
        <w:keepLines w:val="0"/>
        <w:pageBreakBefore w:val="0"/>
        <w:kinsoku/>
        <w:wordWrap/>
        <w:overflowPunct/>
        <w:bidi w:val="0"/>
        <w:spacing w:line="246" w:lineRule="auto"/>
      </w:pPr>
    </w:p>
    <w:p w14:paraId="43C0DCED">
      <w:pPr>
        <w:pStyle w:val="12"/>
        <w:keepNext w:val="0"/>
        <w:keepLines w:val="0"/>
        <w:pageBreakBefore w:val="0"/>
        <w:kinsoku/>
        <w:wordWrap/>
        <w:overflowPunct/>
        <w:bidi w:val="0"/>
        <w:spacing w:line="246" w:lineRule="auto"/>
      </w:pPr>
    </w:p>
    <w:p w14:paraId="2E3030E6">
      <w:pPr>
        <w:pStyle w:val="12"/>
        <w:keepNext w:val="0"/>
        <w:keepLines w:val="0"/>
        <w:pageBreakBefore w:val="0"/>
        <w:kinsoku/>
        <w:wordWrap/>
        <w:overflowPunct/>
        <w:bidi w:val="0"/>
        <w:spacing w:line="246" w:lineRule="auto"/>
      </w:pPr>
    </w:p>
    <w:p w14:paraId="3F72B1E9">
      <w:pPr>
        <w:pStyle w:val="12"/>
        <w:keepNext w:val="0"/>
        <w:keepLines w:val="0"/>
        <w:pageBreakBefore w:val="0"/>
        <w:kinsoku/>
        <w:wordWrap/>
        <w:overflowPunct/>
        <w:bidi w:val="0"/>
        <w:spacing w:line="246" w:lineRule="auto"/>
      </w:pPr>
    </w:p>
    <w:p w14:paraId="714470F6">
      <w:pPr>
        <w:pStyle w:val="12"/>
        <w:keepNext w:val="0"/>
        <w:keepLines w:val="0"/>
        <w:pageBreakBefore w:val="0"/>
        <w:kinsoku/>
        <w:wordWrap/>
        <w:overflowPunct/>
        <w:bidi w:val="0"/>
        <w:spacing w:line="246" w:lineRule="auto"/>
      </w:pPr>
    </w:p>
    <w:p w14:paraId="6ACF99FB">
      <w:pPr>
        <w:pStyle w:val="12"/>
        <w:keepNext w:val="0"/>
        <w:keepLines w:val="0"/>
        <w:pageBreakBefore w:val="0"/>
        <w:kinsoku/>
        <w:wordWrap/>
        <w:overflowPunct/>
        <w:bidi w:val="0"/>
        <w:spacing w:line="246" w:lineRule="auto"/>
      </w:pPr>
    </w:p>
    <w:p w14:paraId="06C3A798">
      <w:pPr>
        <w:pStyle w:val="12"/>
        <w:keepNext w:val="0"/>
        <w:keepLines w:val="0"/>
        <w:pageBreakBefore w:val="0"/>
        <w:kinsoku/>
        <w:wordWrap/>
        <w:overflowPunct/>
        <w:bidi w:val="0"/>
        <w:spacing w:line="246" w:lineRule="auto"/>
      </w:pPr>
    </w:p>
    <w:p w14:paraId="7FECFA64">
      <w:pPr>
        <w:pStyle w:val="12"/>
        <w:keepNext w:val="0"/>
        <w:keepLines w:val="0"/>
        <w:pageBreakBefore w:val="0"/>
        <w:kinsoku/>
        <w:wordWrap/>
        <w:overflowPunct/>
        <w:bidi w:val="0"/>
        <w:spacing w:line="246" w:lineRule="auto"/>
      </w:pPr>
    </w:p>
    <w:p w14:paraId="45FD2B0C">
      <w:pPr>
        <w:pStyle w:val="12"/>
        <w:keepNext w:val="0"/>
        <w:keepLines w:val="0"/>
        <w:pageBreakBefore w:val="0"/>
        <w:kinsoku/>
        <w:wordWrap/>
        <w:overflowPunct/>
        <w:bidi w:val="0"/>
        <w:spacing w:line="246" w:lineRule="auto"/>
      </w:pPr>
    </w:p>
    <w:p w14:paraId="596668F5">
      <w:pPr>
        <w:pStyle w:val="12"/>
        <w:keepNext w:val="0"/>
        <w:keepLines w:val="0"/>
        <w:pageBreakBefore w:val="0"/>
        <w:kinsoku/>
        <w:wordWrap/>
        <w:overflowPunct/>
        <w:bidi w:val="0"/>
        <w:spacing w:line="246" w:lineRule="auto"/>
      </w:pPr>
    </w:p>
    <w:p w14:paraId="49C130B0">
      <w:pPr>
        <w:pStyle w:val="12"/>
        <w:keepNext w:val="0"/>
        <w:keepLines w:val="0"/>
        <w:pageBreakBefore w:val="0"/>
        <w:kinsoku/>
        <w:wordWrap/>
        <w:overflowPunct/>
        <w:bidi w:val="0"/>
        <w:spacing w:line="246" w:lineRule="auto"/>
      </w:pPr>
    </w:p>
    <w:p w14:paraId="3B60D443">
      <w:pPr>
        <w:pStyle w:val="12"/>
        <w:keepNext w:val="0"/>
        <w:keepLines w:val="0"/>
        <w:pageBreakBefore w:val="0"/>
        <w:kinsoku/>
        <w:wordWrap/>
        <w:overflowPunct/>
        <w:bidi w:val="0"/>
        <w:spacing w:line="246" w:lineRule="auto"/>
      </w:pPr>
    </w:p>
    <w:p w14:paraId="6F73A886">
      <w:pPr>
        <w:pStyle w:val="12"/>
        <w:keepNext w:val="0"/>
        <w:keepLines w:val="0"/>
        <w:pageBreakBefore w:val="0"/>
        <w:kinsoku/>
        <w:wordWrap/>
        <w:overflowPunct/>
        <w:bidi w:val="0"/>
        <w:spacing w:line="246" w:lineRule="auto"/>
      </w:pPr>
    </w:p>
    <w:p w14:paraId="450759AD">
      <w:pPr>
        <w:pStyle w:val="12"/>
        <w:keepNext w:val="0"/>
        <w:keepLines w:val="0"/>
        <w:pageBreakBefore w:val="0"/>
        <w:kinsoku/>
        <w:wordWrap/>
        <w:overflowPunct/>
        <w:bidi w:val="0"/>
        <w:spacing w:line="246" w:lineRule="auto"/>
      </w:pPr>
    </w:p>
    <w:p w14:paraId="3A842406">
      <w:pPr>
        <w:pStyle w:val="12"/>
        <w:keepNext w:val="0"/>
        <w:keepLines w:val="0"/>
        <w:pageBreakBefore w:val="0"/>
        <w:kinsoku/>
        <w:wordWrap/>
        <w:overflowPunct/>
        <w:bidi w:val="0"/>
        <w:spacing w:line="246" w:lineRule="auto"/>
      </w:pPr>
    </w:p>
    <w:p w14:paraId="1FB54608">
      <w:pPr>
        <w:pStyle w:val="12"/>
        <w:keepNext w:val="0"/>
        <w:keepLines w:val="0"/>
        <w:pageBreakBefore w:val="0"/>
        <w:kinsoku/>
        <w:wordWrap/>
        <w:overflowPunct/>
        <w:bidi w:val="0"/>
        <w:spacing w:line="246" w:lineRule="auto"/>
      </w:pPr>
    </w:p>
    <w:p w14:paraId="7139A174">
      <w:pPr>
        <w:pStyle w:val="12"/>
        <w:keepNext w:val="0"/>
        <w:keepLines w:val="0"/>
        <w:pageBreakBefore w:val="0"/>
        <w:kinsoku/>
        <w:wordWrap/>
        <w:overflowPunct/>
        <w:bidi w:val="0"/>
        <w:spacing w:line="246" w:lineRule="auto"/>
        <w:ind w:left="0" w:leftChars="0" w:firstLine="0" w:firstLineChars="0"/>
      </w:pPr>
    </w:p>
    <w:p w14:paraId="13EBE6B3">
      <w:pPr>
        <w:pStyle w:val="12"/>
        <w:keepNext w:val="0"/>
        <w:keepLines w:val="0"/>
        <w:pageBreakBefore w:val="0"/>
        <w:kinsoku/>
        <w:wordWrap/>
        <w:overflowPunct/>
        <w:bidi w:val="0"/>
        <w:spacing w:line="246" w:lineRule="auto"/>
      </w:pPr>
    </w:p>
    <w:p w14:paraId="2611BDFD">
      <w:pPr>
        <w:pStyle w:val="12"/>
        <w:keepNext w:val="0"/>
        <w:keepLines w:val="0"/>
        <w:pageBreakBefore w:val="0"/>
        <w:kinsoku/>
        <w:wordWrap/>
        <w:overflowPunct/>
        <w:bidi w:val="0"/>
        <w:spacing w:line="266" w:lineRule="auto"/>
      </w:pPr>
    </w:p>
    <w:p w14:paraId="67990710">
      <w:pPr>
        <w:keepNext w:val="0"/>
        <w:keepLines w:val="0"/>
        <w:pageBreakBefore w:val="0"/>
        <w:kinsoku/>
        <w:wordWrap/>
        <w:overflowPunct/>
        <w:bidi w:val="0"/>
        <w:spacing w:before="100" w:line="224" w:lineRule="auto"/>
        <w:ind w:left="3068"/>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三</w:t>
      </w:r>
      <w:r>
        <w:rPr>
          <w:rFonts w:ascii="宋体" w:hAnsi="宋体" w:eastAsia="宋体" w:cs="宋体"/>
          <w:spacing w:val="8"/>
          <w:sz w:val="31"/>
          <w:szCs w:val="31"/>
          <w14:textOutline w14:w="5793" w14:cap="sq" w14:cmpd="sng">
            <w14:solidFill>
              <w14:srgbClr w14:val="000000"/>
            </w14:solidFill>
            <w14:prstDash w14:val="solid"/>
            <w14:bevel/>
          </w14:textOutline>
        </w:rPr>
        <w:t>）</w:t>
      </w:r>
      <w:r>
        <w:rPr>
          <w:rFonts w:hint="eastAsia" w:ascii="宋体" w:hAnsi="宋体" w:cs="宋体"/>
          <w:spacing w:val="8"/>
          <w:sz w:val="31"/>
          <w:szCs w:val="31"/>
          <w:lang w:eastAsia="zh-CN"/>
          <w14:textOutline w14:w="5793" w14:cap="sq" w14:cmpd="sng">
            <w14:solidFill>
              <w14:srgbClr w14:val="000000"/>
            </w14:solidFill>
            <w14:prstDash w14:val="solid"/>
            <w14:bevel/>
          </w14:textOutline>
        </w:rPr>
        <w:t>比选人</w:t>
      </w:r>
      <w:r>
        <w:rPr>
          <w:rFonts w:ascii="宋体" w:hAnsi="宋体" w:eastAsia="宋体" w:cs="宋体"/>
          <w:spacing w:val="8"/>
          <w:sz w:val="31"/>
          <w:szCs w:val="31"/>
          <w14:textOutline w14:w="5793" w14:cap="sq" w14:cmpd="sng">
            <w14:solidFill>
              <w14:srgbClr w14:val="000000"/>
            </w14:solidFill>
            <w14:prstDash w14:val="solid"/>
            <w14:bevel/>
          </w14:textOutline>
        </w:rPr>
        <w:t>信誉情况</w:t>
      </w:r>
    </w:p>
    <w:p w14:paraId="15A74B1B">
      <w:pPr>
        <w:pStyle w:val="12"/>
        <w:keepNext w:val="0"/>
        <w:keepLines w:val="0"/>
        <w:pageBreakBefore w:val="0"/>
        <w:kinsoku/>
        <w:wordWrap/>
        <w:overflowPunct/>
        <w:bidi w:val="0"/>
        <w:spacing w:line="258" w:lineRule="auto"/>
      </w:pPr>
    </w:p>
    <w:p w14:paraId="1B8A1197">
      <w:pPr>
        <w:pStyle w:val="12"/>
        <w:keepNext w:val="0"/>
        <w:keepLines w:val="0"/>
        <w:pageBreakBefore w:val="0"/>
        <w:kinsoku/>
        <w:wordWrap/>
        <w:overflowPunct/>
        <w:bidi w:val="0"/>
        <w:spacing w:line="258" w:lineRule="auto"/>
      </w:pPr>
    </w:p>
    <w:p w14:paraId="3EC129E3">
      <w:pPr>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baseline"/>
        <w:rPr>
          <w:rFonts w:ascii="宋体" w:hAnsi="宋体" w:eastAsia="宋体" w:cs="宋体"/>
          <w:sz w:val="20"/>
          <w:szCs w:val="20"/>
        </w:rPr>
      </w:pPr>
      <w:r>
        <w:rPr>
          <w:rFonts w:ascii="宋体" w:hAnsi="宋体" w:eastAsia="宋体" w:cs="宋体"/>
          <w:spacing w:val="-8"/>
          <w:sz w:val="20"/>
          <w:szCs w:val="20"/>
        </w:rPr>
        <w:t>附：</w:t>
      </w:r>
    </w:p>
    <w:p w14:paraId="36235892">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1.</w:t>
      </w:r>
      <w:r>
        <w:rPr>
          <w:rFonts w:hint="eastAsia" w:ascii="宋体" w:hAnsi="宋体" w:cs="宋体"/>
          <w:spacing w:val="17"/>
          <w:position w:val="15"/>
          <w:sz w:val="20"/>
          <w:szCs w:val="20"/>
          <w:lang w:eastAsia="zh-CN"/>
        </w:rPr>
        <w:t>比选人</w:t>
      </w:r>
      <w:r>
        <w:rPr>
          <w:rFonts w:hint="eastAsia" w:ascii="宋体" w:hAnsi="宋体" w:eastAsia="宋体" w:cs="宋体"/>
          <w:spacing w:val="17"/>
          <w:position w:val="15"/>
          <w:sz w:val="20"/>
          <w:szCs w:val="20"/>
        </w:rPr>
        <w:t>（单位）在通过“信用中国”查询“失信被执行人”链接“中国执行信息公开网（</w:t>
      </w:r>
      <w:r>
        <w:rPr>
          <w:rFonts w:hint="eastAsia" w:ascii="宋体" w:hAnsi="宋体" w:eastAsia="宋体" w:cs="宋体"/>
          <w:spacing w:val="17"/>
          <w:position w:val="15"/>
          <w:sz w:val="20"/>
          <w:szCs w:val="20"/>
        </w:rPr>
        <w:fldChar w:fldCharType="begin"/>
      </w:r>
      <w:r>
        <w:rPr>
          <w:rFonts w:hint="eastAsia" w:ascii="宋体" w:hAnsi="宋体" w:eastAsia="宋体" w:cs="宋体"/>
          <w:spacing w:val="17"/>
          <w:position w:val="15"/>
          <w:sz w:val="20"/>
          <w:szCs w:val="20"/>
        </w:rPr>
        <w:instrText xml:space="preserve"> HYPERLINK "http://zxgk.court.gov.cn/shixin/" </w:instrText>
      </w:r>
      <w:r>
        <w:rPr>
          <w:rFonts w:hint="eastAsia" w:ascii="宋体" w:hAnsi="宋体" w:eastAsia="宋体" w:cs="宋体"/>
          <w:spacing w:val="17"/>
          <w:position w:val="15"/>
          <w:sz w:val="20"/>
          <w:szCs w:val="20"/>
        </w:rPr>
        <w:fldChar w:fldCharType="separate"/>
      </w:r>
      <w:r>
        <w:rPr>
          <w:rFonts w:hint="eastAsia" w:ascii="宋体" w:hAnsi="宋体" w:eastAsia="宋体" w:cs="宋体"/>
          <w:spacing w:val="17"/>
          <w:position w:val="15"/>
          <w:sz w:val="20"/>
          <w:szCs w:val="20"/>
        </w:rPr>
        <w:t>http://zxgk.court.gov.cn/shixin/</w:t>
      </w:r>
      <w:r>
        <w:rPr>
          <w:rFonts w:hint="eastAsia" w:ascii="宋体" w:hAnsi="宋体" w:eastAsia="宋体" w:cs="宋体"/>
          <w:spacing w:val="17"/>
          <w:position w:val="15"/>
          <w:sz w:val="20"/>
          <w:szCs w:val="20"/>
        </w:rPr>
        <w:fldChar w:fldCharType="end"/>
      </w:r>
      <w:r>
        <w:rPr>
          <w:rFonts w:hint="eastAsia" w:ascii="宋体" w:hAnsi="宋体" w:eastAsia="宋体" w:cs="宋体"/>
          <w:spacing w:val="17"/>
          <w:position w:val="15"/>
          <w:sz w:val="20"/>
          <w:szCs w:val="20"/>
        </w:rPr>
        <w:t>）”的结果网页截图影印件（彩色或黑白）。</w:t>
      </w:r>
    </w:p>
    <w:p w14:paraId="29BA8C6E">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sectPr>
          <w:headerReference r:id="rId20" w:type="default"/>
          <w:footerReference r:id="rId21" w:type="default"/>
          <w:pgSz w:w="11906" w:h="16839"/>
          <w:pgMar w:top="1098" w:right="1134" w:bottom="1150" w:left="1473" w:header="878" w:footer="984" w:gutter="0"/>
          <w:pgNumType w:fmt="decimal"/>
          <w:cols w:space="720" w:num="1"/>
        </w:sectPr>
      </w:pPr>
      <w:r>
        <w:rPr>
          <w:rFonts w:hint="eastAsia" w:ascii="宋体" w:hAnsi="宋体" w:eastAsia="宋体" w:cs="宋体"/>
          <w:spacing w:val="17"/>
          <w:position w:val="15"/>
          <w:sz w:val="20"/>
          <w:szCs w:val="20"/>
        </w:rPr>
        <w:t>2.</w:t>
      </w:r>
      <w:r>
        <w:rPr>
          <w:rFonts w:hint="eastAsia" w:ascii="宋体" w:hAnsi="宋体" w:cs="宋体"/>
          <w:spacing w:val="17"/>
          <w:position w:val="15"/>
          <w:sz w:val="20"/>
          <w:szCs w:val="20"/>
          <w:lang w:eastAsia="zh-CN"/>
        </w:rPr>
        <w:t>比选人</w:t>
      </w:r>
      <w:r>
        <w:rPr>
          <w:rFonts w:hint="eastAsia" w:ascii="宋体" w:hAnsi="宋体" w:eastAsia="宋体" w:cs="宋体"/>
          <w:spacing w:val="17"/>
          <w:position w:val="15"/>
          <w:sz w:val="20"/>
          <w:szCs w:val="20"/>
        </w:rPr>
        <w:t>在国家企业信用信息公示系统（www.gsxt.gov.cn）中严重违法失信企业名单查询结果网页截图）影印件（彩色或黑白）。</w:t>
      </w:r>
    </w:p>
    <w:p w14:paraId="3C8D7A0D">
      <w:pPr>
        <w:pStyle w:val="12"/>
        <w:keepNext w:val="0"/>
        <w:keepLines w:val="0"/>
        <w:pageBreakBefore w:val="0"/>
        <w:kinsoku/>
        <w:wordWrap/>
        <w:overflowPunct/>
        <w:bidi w:val="0"/>
        <w:spacing w:line="291" w:lineRule="auto"/>
        <w:ind w:left="0" w:leftChars="0" w:firstLine="0" w:firstLineChars="0"/>
      </w:pPr>
    </w:p>
    <w:p w14:paraId="7271EA3C">
      <w:pPr>
        <w:keepNext w:val="0"/>
        <w:keepLines w:val="0"/>
        <w:pageBreakBefore w:val="0"/>
        <w:kinsoku/>
        <w:wordWrap/>
        <w:overflowPunct/>
        <w:bidi w:val="0"/>
        <w:spacing w:before="91" w:line="220" w:lineRule="auto"/>
        <w:ind w:firstLine="3614" w:firstLineChars="1300"/>
        <w:outlineLvl w:val="0"/>
        <w:rPr>
          <w:rFonts w:ascii="宋体" w:hAnsi="宋体" w:eastAsia="宋体" w:cs="宋体"/>
          <w:sz w:val="28"/>
          <w:szCs w:val="28"/>
        </w:rPr>
      </w:pPr>
      <w:bookmarkStart w:id="47" w:name="_Toc30758"/>
      <w:bookmarkStart w:id="48" w:name="_Toc30078"/>
      <w:r>
        <w:rPr>
          <w:rFonts w:ascii="宋体" w:hAnsi="宋体" w:eastAsia="宋体" w:cs="宋体"/>
          <w:spacing w:val="-1"/>
          <w:sz w:val="28"/>
          <w:szCs w:val="28"/>
          <w14:textOutline w14:w="5103" w14:cap="sq" w14:cmpd="sng">
            <w14:solidFill>
              <w14:srgbClr w14:val="000000"/>
            </w14:solidFill>
            <w14:prstDash w14:val="solid"/>
            <w14:bevel/>
          </w14:textOutline>
        </w:rPr>
        <w:t>无行贿犯罪的承诺函</w:t>
      </w:r>
      <w:bookmarkEnd w:id="47"/>
      <w:bookmarkEnd w:id="48"/>
    </w:p>
    <w:p w14:paraId="6DBD2E9C">
      <w:pPr>
        <w:pStyle w:val="12"/>
        <w:keepNext w:val="0"/>
        <w:keepLines w:val="0"/>
        <w:pageBreakBefore w:val="0"/>
        <w:kinsoku/>
        <w:wordWrap/>
        <w:overflowPunct/>
        <w:bidi w:val="0"/>
        <w:spacing w:line="448" w:lineRule="auto"/>
      </w:pPr>
    </w:p>
    <w:p w14:paraId="7ADF0975">
      <w:pPr>
        <w:keepNext w:val="0"/>
        <w:keepLines w:val="0"/>
        <w:pageBreakBefore w:val="0"/>
        <w:tabs>
          <w:tab w:val="left" w:pos="432"/>
        </w:tabs>
        <w:kinsoku/>
        <w:wordWrap/>
        <w:overflowPunct/>
        <w:bidi w:val="0"/>
        <w:spacing w:before="65"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（招</w:t>
      </w:r>
      <w:r>
        <w:rPr>
          <w:rFonts w:hint="eastAsia" w:ascii="宋体" w:hAnsi="宋体" w:cs="宋体"/>
          <w:spacing w:val="-11"/>
          <w:sz w:val="20"/>
          <w:szCs w:val="20"/>
          <w:u w:val="single" w:color="auto"/>
          <w:lang w:val="en-US" w:eastAsia="zh-CN"/>
        </w:rPr>
        <w:t>选</w:t>
      </w:r>
      <w:r>
        <w:rPr>
          <w:rFonts w:ascii="宋体" w:hAnsi="宋体" w:eastAsia="宋体" w:cs="宋体"/>
          <w:spacing w:val="-11"/>
          <w:sz w:val="20"/>
          <w:szCs w:val="20"/>
          <w:u w:val="single" w:color="auto"/>
        </w:rPr>
        <w:t>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14:paraId="36096F80">
      <w:pPr>
        <w:pStyle w:val="12"/>
        <w:keepNext w:val="0"/>
        <w:keepLines w:val="0"/>
        <w:pageBreakBefore w:val="0"/>
        <w:kinsoku/>
        <w:wordWrap/>
        <w:overflowPunct/>
        <w:bidi w:val="0"/>
        <w:spacing w:line="250" w:lineRule="auto"/>
      </w:pPr>
    </w:p>
    <w:p w14:paraId="1986A563">
      <w:pPr>
        <w:pStyle w:val="12"/>
        <w:keepNext w:val="0"/>
        <w:keepLines w:val="0"/>
        <w:pageBreakBefore w:val="0"/>
        <w:kinsoku/>
        <w:wordWrap/>
        <w:overflowPunct/>
        <w:bidi w:val="0"/>
        <w:spacing w:line="250" w:lineRule="auto"/>
      </w:pPr>
    </w:p>
    <w:p w14:paraId="131D0C9D">
      <w:pPr>
        <w:keepNext w:val="0"/>
        <w:keepLines w:val="0"/>
        <w:pageBreakBefore w:val="0"/>
        <w:kinsoku/>
        <w:wordWrap/>
        <w:overflowPunct/>
        <w:bidi w:val="0"/>
        <w:spacing w:before="65" w:line="377" w:lineRule="auto"/>
        <w:ind w:left="8" w:firstLine="421"/>
        <w:jc w:val="both"/>
        <w:rPr>
          <w:rFonts w:ascii="宋体" w:hAnsi="宋体" w:eastAsia="宋体" w:cs="宋体"/>
          <w:sz w:val="20"/>
          <w:szCs w:val="20"/>
        </w:rPr>
      </w:pPr>
      <w:r>
        <w:rPr>
          <w:rFonts w:ascii="宋体" w:hAnsi="宋体" w:eastAsia="宋体" w:cs="宋体"/>
          <w:spacing w:val="10"/>
          <w:sz w:val="20"/>
          <w:szCs w:val="20"/>
        </w:rPr>
        <w:t>我公司</w:t>
      </w:r>
      <w:r>
        <w:rPr>
          <w:rFonts w:ascii="宋体" w:hAnsi="宋体" w:eastAsia="宋体" w:cs="宋体"/>
          <w:spacing w:val="10"/>
          <w:sz w:val="20"/>
          <w:szCs w:val="20"/>
          <w:u w:val="single" w:color="auto"/>
        </w:rPr>
        <w:t>（</w:t>
      </w:r>
      <w:r>
        <w:rPr>
          <w:rFonts w:hint="eastAsia" w:ascii="宋体" w:hAnsi="宋体" w:cs="宋体"/>
          <w:spacing w:val="10"/>
          <w:sz w:val="20"/>
          <w:szCs w:val="20"/>
          <w:u w:val="single" w:color="auto"/>
          <w:lang w:val="en-US" w:eastAsia="zh-CN"/>
        </w:rPr>
        <w:t>比选</w:t>
      </w:r>
      <w:r>
        <w:rPr>
          <w:rFonts w:ascii="宋体" w:hAnsi="宋体" w:eastAsia="宋体" w:cs="宋体"/>
          <w:spacing w:val="10"/>
          <w:sz w:val="20"/>
          <w:szCs w:val="20"/>
          <w:u w:val="single" w:color="auto"/>
        </w:rPr>
        <w:t>人名称）</w:t>
      </w:r>
      <w:r>
        <w:rPr>
          <w:rFonts w:ascii="宋体" w:hAnsi="宋体" w:eastAsia="宋体" w:cs="宋体"/>
          <w:spacing w:val="10"/>
          <w:sz w:val="20"/>
          <w:szCs w:val="20"/>
        </w:rPr>
        <w:t>、法定代表人</w:t>
      </w:r>
      <w:r>
        <w:rPr>
          <w:rFonts w:ascii="宋体" w:hAnsi="宋体" w:eastAsia="宋体" w:cs="宋体"/>
          <w:spacing w:val="10"/>
          <w:sz w:val="20"/>
          <w:szCs w:val="20"/>
          <w:u w:val="single" w:color="auto"/>
        </w:rPr>
        <w:t>（姓名</w:t>
      </w:r>
      <w:r>
        <w:rPr>
          <w:rFonts w:ascii="宋体" w:hAnsi="宋体" w:eastAsia="宋体" w:cs="宋体"/>
          <w:spacing w:val="-13"/>
          <w:sz w:val="20"/>
          <w:szCs w:val="20"/>
          <w:u w:val="single" w:color="auto"/>
        </w:rPr>
        <w:t>）（</w:t>
      </w:r>
      <w:r>
        <w:rPr>
          <w:rFonts w:ascii="宋体" w:hAnsi="宋体" w:eastAsia="宋体" w:cs="宋体"/>
          <w:spacing w:val="10"/>
          <w:sz w:val="20"/>
          <w:szCs w:val="20"/>
          <w:u w:val="single" w:color="auto"/>
        </w:rPr>
        <w:t>身份证号）、</w:t>
      </w:r>
      <w:r>
        <w:rPr>
          <w:rFonts w:ascii="宋体" w:hAnsi="宋体" w:eastAsia="宋体" w:cs="宋体"/>
          <w:spacing w:val="10"/>
          <w:sz w:val="20"/>
          <w:szCs w:val="20"/>
        </w:rPr>
        <w:t>拟任项目负责人</w:t>
      </w:r>
      <w:r>
        <w:rPr>
          <w:rFonts w:ascii="宋体" w:hAnsi="宋体" w:eastAsia="宋体" w:cs="宋体"/>
          <w:spacing w:val="10"/>
          <w:sz w:val="20"/>
          <w:szCs w:val="20"/>
          <w:u w:val="single" w:color="auto"/>
        </w:rPr>
        <w:t>（姓</w:t>
      </w:r>
      <w:r>
        <w:rPr>
          <w:rFonts w:ascii="宋体" w:hAnsi="宋体" w:eastAsia="宋体" w:cs="宋体"/>
          <w:spacing w:val="8"/>
          <w:sz w:val="20"/>
          <w:szCs w:val="20"/>
          <w:u w:val="single" w:color="auto"/>
        </w:rPr>
        <w:t>名</w:t>
      </w:r>
      <w:r>
        <w:rPr>
          <w:rFonts w:ascii="宋体" w:hAnsi="宋体" w:eastAsia="宋体" w:cs="宋体"/>
          <w:spacing w:val="-14"/>
          <w:sz w:val="20"/>
          <w:szCs w:val="20"/>
          <w:u w:val="single" w:color="auto"/>
        </w:rPr>
        <w:t>）（</w:t>
      </w:r>
      <w:r>
        <w:rPr>
          <w:rFonts w:ascii="宋体" w:hAnsi="宋体" w:eastAsia="宋体" w:cs="宋体"/>
          <w:spacing w:val="8"/>
          <w:sz w:val="20"/>
          <w:szCs w:val="20"/>
          <w:u w:val="single" w:color="auto"/>
        </w:rPr>
        <w:t>身份证号）</w:t>
      </w:r>
      <w:r>
        <w:rPr>
          <w:rFonts w:ascii="宋体" w:hAnsi="宋体" w:eastAsia="宋体" w:cs="宋体"/>
          <w:spacing w:val="8"/>
          <w:sz w:val="20"/>
          <w:szCs w:val="20"/>
        </w:rPr>
        <w:t>在202</w:t>
      </w:r>
      <w:r>
        <w:rPr>
          <w:rFonts w:hint="eastAsia" w:ascii="宋体" w:hAnsi="宋体" w:eastAsia="宋体" w:cs="宋体"/>
          <w:spacing w:val="8"/>
          <w:sz w:val="20"/>
          <w:szCs w:val="20"/>
          <w:lang w:val="en-US" w:eastAsia="zh-CN"/>
        </w:rPr>
        <w:t>1</w:t>
      </w:r>
      <w:r>
        <w:rPr>
          <w:rFonts w:ascii="宋体" w:hAnsi="宋体" w:eastAsia="宋体" w:cs="宋体"/>
          <w:spacing w:val="8"/>
          <w:sz w:val="20"/>
          <w:szCs w:val="20"/>
        </w:rPr>
        <w:t>年1月1日至本项目投标</w:t>
      </w:r>
      <w:r>
        <w:rPr>
          <w:rFonts w:ascii="宋体" w:hAnsi="宋体" w:eastAsia="宋体" w:cs="宋体"/>
          <w:spacing w:val="7"/>
          <w:sz w:val="20"/>
          <w:szCs w:val="20"/>
        </w:rPr>
        <w:t>截止日期间，没有被人民法院生效判决或裁定</w:t>
      </w:r>
      <w:r>
        <w:rPr>
          <w:rFonts w:ascii="宋体" w:hAnsi="宋体" w:eastAsia="宋体" w:cs="宋体"/>
          <w:spacing w:val="10"/>
          <w:sz w:val="20"/>
          <w:szCs w:val="20"/>
        </w:rPr>
        <w:t>认定行贿犯罪（包括行贿罪、单位行贿罪、对单位行贿罪、介绍贿赂罪等）。若在中标合同签订之前</w:t>
      </w:r>
      <w:r>
        <w:rPr>
          <w:rFonts w:ascii="宋体" w:hAnsi="宋体" w:eastAsia="宋体" w:cs="宋体"/>
          <w:spacing w:val="11"/>
          <w:sz w:val="20"/>
          <w:szCs w:val="20"/>
        </w:rPr>
        <w:t>发现我单位或法定代表人在上述期间存在行贿犯罪的，可取消我单位中标候选人或中标人资格。若在合同执行期间发现我单位或法定代表人在上述期间存在行贿犯罪的，可从合同款或履约保证金中扣除</w:t>
      </w:r>
    </w:p>
    <w:p w14:paraId="3F631BBE">
      <w:pPr>
        <w:keepNext w:val="0"/>
        <w:keepLines w:val="0"/>
        <w:pageBreakBefore w:val="0"/>
        <w:kinsoku/>
        <w:wordWrap/>
        <w:overflowPunct/>
        <w:bidi w:val="0"/>
        <w:spacing w:line="226" w:lineRule="auto"/>
        <w:ind w:left="8"/>
        <w:rPr>
          <w:rFonts w:ascii="宋体" w:hAnsi="宋体" w:eastAsia="宋体" w:cs="宋体"/>
          <w:sz w:val="20"/>
          <w:szCs w:val="20"/>
        </w:rPr>
      </w:pPr>
      <w:r>
        <w:rPr>
          <w:rFonts w:ascii="宋体" w:hAnsi="宋体" w:eastAsia="宋体" w:cs="宋体"/>
          <w:spacing w:val="7"/>
          <w:sz w:val="20"/>
          <w:szCs w:val="20"/>
        </w:rPr>
        <w:t>签约合同价的</w:t>
      </w:r>
      <w:r>
        <w:rPr>
          <w:rFonts w:ascii="宋体" w:hAnsi="宋体" w:eastAsia="宋体" w:cs="宋体"/>
          <w:spacing w:val="7"/>
          <w:sz w:val="20"/>
          <w:szCs w:val="20"/>
          <w:u w:val="single" w:color="auto"/>
        </w:rPr>
        <w:t>5%</w:t>
      </w:r>
      <w:r>
        <w:rPr>
          <w:rFonts w:ascii="宋体" w:hAnsi="宋体" w:eastAsia="宋体" w:cs="宋体"/>
          <w:spacing w:val="7"/>
          <w:sz w:val="20"/>
          <w:szCs w:val="20"/>
        </w:rPr>
        <w:t>作为违约金。</w:t>
      </w:r>
    </w:p>
    <w:p w14:paraId="077E4D1E">
      <w:pPr>
        <w:pStyle w:val="12"/>
        <w:keepNext w:val="0"/>
        <w:keepLines w:val="0"/>
        <w:pageBreakBefore w:val="0"/>
        <w:kinsoku/>
        <w:wordWrap/>
        <w:overflowPunct/>
        <w:bidi w:val="0"/>
        <w:spacing w:line="337" w:lineRule="auto"/>
      </w:pPr>
    </w:p>
    <w:p w14:paraId="69BB192A">
      <w:pPr>
        <w:keepNext w:val="0"/>
        <w:keepLines w:val="0"/>
        <w:pageBreakBefore w:val="0"/>
        <w:kinsoku/>
        <w:wordWrap/>
        <w:overflowPunct/>
        <w:bidi w:val="0"/>
        <w:spacing w:before="65" w:line="228" w:lineRule="auto"/>
        <w:ind w:left="428"/>
        <w:rPr>
          <w:rFonts w:ascii="宋体" w:hAnsi="宋体" w:eastAsia="宋体" w:cs="宋体"/>
          <w:sz w:val="20"/>
          <w:szCs w:val="20"/>
        </w:rPr>
      </w:pPr>
      <w:r>
        <w:rPr>
          <w:rFonts w:ascii="宋体" w:hAnsi="宋体" w:eastAsia="宋体" w:cs="宋体"/>
          <w:spacing w:val="5"/>
          <w:sz w:val="20"/>
          <w:szCs w:val="20"/>
        </w:rPr>
        <w:t>特此承诺。</w:t>
      </w:r>
    </w:p>
    <w:p w14:paraId="62724988">
      <w:pPr>
        <w:pStyle w:val="12"/>
        <w:keepNext w:val="0"/>
        <w:keepLines w:val="0"/>
        <w:pageBreakBefore w:val="0"/>
        <w:kinsoku/>
        <w:wordWrap/>
        <w:overflowPunct/>
        <w:bidi w:val="0"/>
        <w:spacing w:line="286" w:lineRule="auto"/>
      </w:pPr>
    </w:p>
    <w:p w14:paraId="7FA34872">
      <w:pPr>
        <w:pStyle w:val="12"/>
        <w:keepNext w:val="0"/>
        <w:keepLines w:val="0"/>
        <w:pageBreakBefore w:val="0"/>
        <w:kinsoku/>
        <w:wordWrap/>
        <w:overflowPunct/>
        <w:bidi w:val="0"/>
        <w:spacing w:line="286" w:lineRule="auto"/>
      </w:pPr>
    </w:p>
    <w:p w14:paraId="4E07AA3B">
      <w:pPr>
        <w:pStyle w:val="12"/>
        <w:keepNext w:val="0"/>
        <w:keepLines w:val="0"/>
        <w:pageBreakBefore w:val="0"/>
        <w:kinsoku/>
        <w:wordWrap/>
        <w:overflowPunct/>
        <w:bidi w:val="0"/>
        <w:spacing w:line="286" w:lineRule="auto"/>
      </w:pPr>
    </w:p>
    <w:p w14:paraId="69A153DD">
      <w:pPr>
        <w:pStyle w:val="12"/>
        <w:keepNext w:val="0"/>
        <w:keepLines w:val="0"/>
        <w:pageBreakBefore w:val="0"/>
        <w:kinsoku/>
        <w:wordWrap/>
        <w:overflowPunct/>
        <w:bidi w:val="0"/>
        <w:spacing w:line="286" w:lineRule="auto"/>
      </w:pPr>
    </w:p>
    <w:p w14:paraId="72621C29">
      <w:pPr>
        <w:pStyle w:val="12"/>
        <w:keepNext w:val="0"/>
        <w:keepLines w:val="0"/>
        <w:pageBreakBefore w:val="0"/>
        <w:kinsoku/>
        <w:wordWrap/>
        <w:overflowPunct/>
        <w:bidi w:val="0"/>
        <w:spacing w:line="287" w:lineRule="auto"/>
      </w:pPr>
    </w:p>
    <w:p w14:paraId="4B926655">
      <w:pPr>
        <w:keepNext w:val="0"/>
        <w:keepLines w:val="0"/>
        <w:pageBreakBefore w:val="0"/>
        <w:kinsoku/>
        <w:wordWrap/>
        <w:overflowPunct/>
        <w:bidi w:val="0"/>
        <w:spacing w:before="66" w:line="227" w:lineRule="auto"/>
        <w:jc w:val="right"/>
        <w:rPr>
          <w:rFonts w:ascii="宋体" w:hAnsi="宋体" w:eastAsia="宋体" w:cs="宋体"/>
          <w:sz w:val="20"/>
          <w:szCs w:val="20"/>
        </w:rPr>
      </w:pPr>
      <w:r>
        <w:rPr>
          <w:rFonts w:hint="eastAsia" w:ascii="宋体" w:hAnsi="宋体" w:cs="宋体"/>
          <w:spacing w:val="14"/>
          <w:sz w:val="20"/>
          <w:szCs w:val="20"/>
          <w:lang w:val="en-US" w:eastAsia="zh-CN"/>
          <w14:textOutline w14:w="3795" w14:cap="sq" w14:cmpd="sng">
            <w14:solidFill>
              <w14:srgbClr w14:val="000000"/>
            </w14:solidFill>
            <w14:prstDash w14:val="solid"/>
            <w14:bevel/>
          </w14:textOutline>
        </w:rPr>
        <w:t>比选</w:t>
      </w:r>
      <w:r>
        <w:rPr>
          <w:rFonts w:ascii="宋体" w:hAnsi="宋体" w:eastAsia="宋体" w:cs="宋体"/>
          <w:spacing w:val="14"/>
          <w:sz w:val="20"/>
          <w:szCs w:val="20"/>
          <w14:textOutline w14:w="3795" w14:cap="sq" w14:cmpd="sng">
            <w14:solidFill>
              <w14:srgbClr w14:val="000000"/>
            </w14:solidFill>
            <w14:prstDash w14:val="solid"/>
            <w14:bevel/>
          </w14:textOutline>
        </w:rPr>
        <w:t>人</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u w:val="single" w:color="000000"/>
          <w14:textOutline w14:w="3795" w14:cap="sq" w14:cmpd="sng">
            <w14:solidFill>
              <w14:srgbClr w14:val="000000"/>
            </w14:solidFill>
            <w14:prstDash w14:val="solid"/>
            <w14:bevel/>
          </w14:textOutline>
        </w:rPr>
        <w:t>（</w:t>
      </w:r>
      <w:r>
        <w:rPr>
          <w:rFonts w:ascii="宋体" w:hAnsi="宋体" w:eastAsia="宋体" w:cs="宋体"/>
          <w:spacing w:val="14"/>
          <w:sz w:val="20"/>
          <w:szCs w:val="20"/>
          <w:u w:val="single" w:color="000000"/>
          <w14:textOutline w14:w="3795" w14:cap="sq" w14:cmpd="sng">
            <w14:solidFill>
              <w14:srgbClr w14:val="000000"/>
            </w14:solidFill>
            <w14:prstDash w14:val="solid"/>
            <w14:bevel/>
          </w14:textOutline>
        </w:rPr>
        <w:t>全称</w:t>
      </w:r>
      <w:r>
        <w:rPr>
          <w:rFonts w:ascii="宋体" w:hAnsi="宋体" w:eastAsia="宋体" w:cs="宋体"/>
          <w:spacing w:val="-10"/>
          <w:sz w:val="20"/>
          <w:szCs w:val="20"/>
          <w:u w:val="single" w:color="000000"/>
          <w14:textOutline w14:w="3795" w14:cap="sq" w14:cmpd="sng">
            <w14:solidFill>
              <w14:srgbClr w14:val="000000"/>
            </w14:solidFill>
            <w14:prstDash w14:val="solid"/>
            <w14:bevel/>
          </w14:textOutline>
        </w:rPr>
        <w:t>）（</w:t>
      </w:r>
      <w:r>
        <w:rPr>
          <w:rFonts w:ascii="宋体" w:hAnsi="宋体" w:eastAsia="宋体" w:cs="宋体"/>
          <w:spacing w:val="14"/>
          <w:sz w:val="20"/>
          <w:szCs w:val="20"/>
          <w:u w:val="single" w:color="000000"/>
          <w14:textOutline w14:w="3795" w14:cap="sq" w14:cmpd="sng">
            <w14:solidFill>
              <w14:srgbClr w14:val="000000"/>
            </w14:solidFill>
            <w14:prstDash w14:val="solid"/>
            <w14:bevel/>
          </w14:textOutline>
        </w:rPr>
        <w:t>盖单位章或单位电子章）</w:t>
      </w:r>
    </w:p>
    <w:p w14:paraId="37A74156">
      <w:pPr>
        <w:keepNext w:val="0"/>
        <w:keepLines w:val="0"/>
        <w:pageBreakBefore w:val="0"/>
        <w:kinsoku/>
        <w:wordWrap/>
        <w:overflowPunct/>
        <w:bidi w:val="0"/>
        <w:spacing w:before="284" w:line="377" w:lineRule="auto"/>
        <w:ind w:right="3"/>
        <w:jc w:val="right"/>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法定代表人或授权的代理人</w:t>
      </w:r>
      <w:r>
        <w:rPr>
          <w:rFonts w:ascii="宋体" w:hAnsi="宋体" w:eastAsia="宋体" w:cs="宋体"/>
          <w:spacing w:val="1"/>
          <w:sz w:val="20"/>
          <w:szCs w:val="20"/>
          <w14:textOutline w14:w="3795" w14:cap="sq" w14:cmpd="sng">
            <w14:solidFill>
              <w14:srgbClr w14:val="000000"/>
            </w14:solidFill>
            <w14:prstDash w14:val="solid"/>
            <w14:bevel/>
          </w14:textOutline>
        </w:rPr>
        <w:t>：</w:t>
      </w:r>
      <w:r>
        <w:rPr>
          <w:rFonts w:ascii="宋体" w:hAnsi="宋体" w:eastAsia="宋体" w:cs="宋体"/>
          <w:spacing w:val="1"/>
          <w:sz w:val="20"/>
          <w:szCs w:val="20"/>
          <w:u w:val="single" w:color="000000"/>
          <w14:textOutline w14:w="3795" w14:cap="sq" w14:cmpd="sng">
            <w14:solidFill>
              <w14:srgbClr w14:val="000000"/>
            </w14:solidFill>
            <w14:prstDash w14:val="solid"/>
            <w14:bevel/>
          </w14:textOutline>
        </w:rPr>
        <w:t>（</w:t>
      </w:r>
      <w:r>
        <w:rPr>
          <w:rFonts w:ascii="宋体" w:hAnsi="宋体" w:eastAsia="宋体" w:cs="宋体"/>
          <w:spacing w:val="9"/>
          <w:sz w:val="20"/>
          <w:szCs w:val="20"/>
          <w:u w:val="single" w:color="000000"/>
          <w14:textOutline w14:w="3795" w14:cap="sq" w14:cmpd="sng">
            <w14:solidFill>
              <w14:srgbClr w14:val="000000"/>
            </w14:solidFill>
            <w14:prstDash w14:val="solid"/>
            <w14:bevel/>
          </w14:textOutline>
        </w:rPr>
        <w:t>职务、姓名）(签字或加盖个人电子签名</w:t>
      </w:r>
    </w:p>
    <w:p w14:paraId="3F249C19">
      <w:pPr>
        <w:keepNext w:val="0"/>
        <w:keepLines w:val="0"/>
        <w:pageBreakBefore w:val="0"/>
        <w:kinsoku/>
        <w:wordWrap/>
        <w:overflowPunct/>
        <w:bidi w:val="0"/>
        <w:spacing w:before="1" w:line="226" w:lineRule="auto"/>
        <w:ind w:right="1"/>
        <w:jc w:val="right"/>
        <w:rPr>
          <w:rFonts w:ascii="宋体" w:hAnsi="宋体" w:eastAsia="宋体" w:cs="宋体"/>
          <w:sz w:val="20"/>
          <w:szCs w:val="20"/>
        </w:rPr>
      </w:pPr>
      <w:r>
        <w:rPr>
          <w:rFonts w:ascii="宋体" w:hAnsi="宋体" w:eastAsia="宋体" w:cs="宋体"/>
          <w:spacing w:val="8"/>
          <w:sz w:val="20"/>
          <w:szCs w:val="20"/>
          <w:u w:val="single" w:color="000000"/>
          <w14:textOutline w14:w="3795" w14:cap="sq" w14:cmpd="sng">
            <w14:solidFill>
              <w14:srgbClr w14:val="000000"/>
            </w14:solidFill>
            <w14:prstDash w14:val="solid"/>
            <w14:bevel/>
          </w14:textOutline>
        </w:rPr>
        <w:t>章或加盖个人电子印章)</w:t>
      </w:r>
    </w:p>
    <w:p w14:paraId="74BC5B2A">
      <w:pPr>
        <w:pStyle w:val="12"/>
        <w:keepNext w:val="0"/>
        <w:keepLines w:val="0"/>
        <w:pageBreakBefore w:val="0"/>
        <w:kinsoku/>
        <w:wordWrap/>
        <w:overflowPunct/>
        <w:bidi w:val="0"/>
        <w:spacing w:line="275" w:lineRule="auto"/>
      </w:pPr>
    </w:p>
    <w:p w14:paraId="5723E635">
      <w:pPr>
        <w:keepNext w:val="0"/>
        <w:keepLines w:val="0"/>
        <w:pageBreakBefore w:val="0"/>
        <w:kinsoku/>
        <w:wordWrap/>
        <w:overflowPunct/>
        <w:bidi w:val="0"/>
        <w:spacing w:before="1" w:line="226" w:lineRule="auto"/>
        <w:ind w:firstLine="6272" w:firstLineChars="320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日期：</w:t>
      </w: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年</w:t>
      </w: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月</w:t>
      </w: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日</w:t>
      </w:r>
    </w:p>
    <w:p w14:paraId="14C3A6B5">
      <w:pPr>
        <w:pStyle w:val="12"/>
        <w:keepNext w:val="0"/>
        <w:keepLines w:val="0"/>
        <w:pageBreakBefore w:val="0"/>
        <w:tabs>
          <w:tab w:val="left" w:pos="844"/>
          <w:tab w:val="left" w:pos="1583"/>
          <w:tab w:val="left" w:pos="2320"/>
        </w:tabs>
        <w:kinsoku w:val="0"/>
        <w:wordWrap/>
        <w:overflowPunct w:val="0"/>
        <w:topLinePunct w:val="0"/>
        <w:bidi w:val="0"/>
        <w:spacing w:before="0" w:beforeLines="0" w:afterLines="0" w:line="360" w:lineRule="auto"/>
        <w:ind w:left="319"/>
        <w:jc w:val="center"/>
        <w:textAlignment w:val="auto"/>
        <w:rPr>
          <w:rFonts w:hint="eastAsia" w:ascii="宋体" w:hAnsi="宋体" w:eastAsia="宋体" w:cs="宋体"/>
          <w:color w:val="auto"/>
          <w:spacing w:val="0"/>
          <w:w w:val="100"/>
          <w:sz w:val="21"/>
          <w:highlight w:val="none"/>
        </w:rPr>
        <w:sectPr>
          <w:footerReference r:id="rId22" w:type="default"/>
          <w:pgSz w:w="11900" w:h="16840"/>
          <w:pgMar w:top="1440" w:right="1080" w:bottom="1440" w:left="1080" w:header="881" w:footer="912" w:gutter="0"/>
          <w:lnNumType w:countBy="0" w:distance="360"/>
          <w:pgNumType w:fmt="decimal"/>
          <w:cols w:space="720" w:num="1"/>
        </w:sectPr>
      </w:pPr>
      <w:r>
        <w:rPr>
          <w:rFonts w:hint="eastAsia" w:ascii="宋体" w:hAnsi="宋体" w:eastAsia="宋体" w:cs="宋体"/>
          <w:color w:val="auto"/>
          <w:spacing w:val="0"/>
          <w:w w:val="100"/>
          <w:sz w:val="32"/>
          <w:highlight w:val="none"/>
        </w:rPr>
        <w:br w:type="page"/>
      </w:r>
      <w:bookmarkEnd w:id="46"/>
    </w:p>
    <w:p w14:paraId="55CC9997">
      <w:pPr>
        <w:pStyle w:val="3"/>
        <w:keepNext w:val="0"/>
        <w:keepLines w:val="0"/>
        <w:pageBreakBefore w:val="0"/>
        <w:numPr>
          <w:ilvl w:val="0"/>
          <w:numId w:val="0"/>
        </w:numPr>
        <w:wordWrap/>
        <w:topLinePunct w:val="0"/>
        <w:bidi w:val="0"/>
        <w:spacing w:line="360" w:lineRule="auto"/>
        <w:ind w:leftChars="0"/>
        <w:jc w:val="center"/>
        <w:textAlignment w:val="auto"/>
        <w:rPr>
          <w:rFonts w:hint="eastAsia" w:cs="宋体"/>
          <w:color w:val="auto"/>
          <w:spacing w:val="0"/>
          <w:w w:val="100"/>
          <w:sz w:val="32"/>
          <w:szCs w:val="32"/>
          <w:highlight w:val="none"/>
          <w:lang w:val="en-US" w:eastAsia="zh-CN"/>
        </w:rPr>
      </w:pPr>
      <w:r>
        <w:rPr>
          <w:rFonts w:hint="eastAsia" w:cs="宋体"/>
          <w:color w:val="auto"/>
          <w:spacing w:val="0"/>
          <w:w w:val="100"/>
          <w:sz w:val="32"/>
          <w:szCs w:val="32"/>
          <w:highlight w:val="none"/>
          <w:lang w:val="en-US" w:eastAsia="zh-CN"/>
        </w:rPr>
        <w:t>五、 质量承诺函</w:t>
      </w:r>
    </w:p>
    <w:p w14:paraId="4E7F8C47">
      <w:pPr>
        <w:pStyle w:val="12"/>
        <w:keepNext w:val="0"/>
        <w:keepLines w:val="0"/>
        <w:pageBreakBefore w:val="0"/>
        <w:kinsoku w:val="0"/>
        <w:wordWrap/>
        <w:overflowPunct w:val="0"/>
        <w:topLinePunct w:val="0"/>
        <w:bidi w:val="0"/>
        <w:spacing w:before="11" w:beforeLines="0" w:afterLines="0" w:line="360" w:lineRule="auto"/>
        <w:ind w:left="0"/>
        <w:textAlignment w:val="auto"/>
        <w:rPr>
          <w:rFonts w:hint="eastAsia" w:ascii="宋体" w:hAnsi="宋体" w:eastAsia="宋体" w:cs="宋体"/>
          <w:color w:val="auto"/>
          <w:spacing w:val="0"/>
          <w:w w:val="100"/>
          <w:sz w:val="16"/>
          <w:highlight w:val="none"/>
        </w:rPr>
      </w:pPr>
    </w:p>
    <w:p w14:paraId="5E5AFE7F">
      <w:pPr>
        <w:rPr>
          <w:rFonts w:hint="eastAsia" w:ascii="宋体" w:hAnsi="宋体" w:eastAsia="宋体" w:cs="宋体"/>
          <w:color w:val="auto"/>
          <w:spacing w:val="0"/>
          <w:w w:val="100"/>
          <w:sz w:val="28"/>
          <w:highlight w:val="none"/>
          <w:lang w:val="en-US" w:eastAsia="zh-CN"/>
        </w:rPr>
      </w:pPr>
      <w:r>
        <w:rPr>
          <w:rFonts w:hint="eastAsia" w:ascii="宋体" w:hAnsi="宋体" w:eastAsia="宋体" w:cs="宋体"/>
          <w:color w:val="auto"/>
          <w:spacing w:val="0"/>
          <w:w w:val="100"/>
          <w:sz w:val="28"/>
          <w:highlight w:val="none"/>
          <w:lang w:val="en-US" w:eastAsia="zh-CN"/>
        </w:rPr>
        <w:br w:type="page"/>
      </w:r>
    </w:p>
    <w:p w14:paraId="2BD8967B">
      <w:pPr>
        <w:pStyle w:val="12"/>
        <w:keepNext w:val="0"/>
        <w:keepLines w:val="0"/>
        <w:pageBreakBefore w:val="0"/>
        <w:kinsoku w:val="0"/>
        <w:wordWrap/>
        <w:overflowPunct w:val="0"/>
        <w:topLinePunct w:val="0"/>
        <w:bidi w:val="0"/>
        <w:spacing w:before="12" w:beforeLines="0" w:afterLines="0" w:line="360" w:lineRule="auto"/>
        <w:ind w:left="0"/>
        <w:textAlignment w:val="auto"/>
        <w:rPr>
          <w:rFonts w:hint="eastAsia" w:ascii="宋体" w:hAnsi="宋体" w:eastAsia="宋体" w:cs="宋体"/>
          <w:color w:val="auto"/>
          <w:spacing w:val="0"/>
          <w:w w:val="100"/>
          <w:sz w:val="18"/>
          <w:highlight w:val="none"/>
        </w:rPr>
      </w:pPr>
    </w:p>
    <w:p w14:paraId="547D7E55">
      <w:pPr>
        <w:pStyle w:val="3"/>
        <w:keepNext w:val="0"/>
        <w:keepLines w:val="0"/>
        <w:pageBreakBefore w:val="0"/>
        <w:wordWrap/>
        <w:topLinePunct w:val="0"/>
        <w:bidi w:val="0"/>
        <w:spacing w:line="360" w:lineRule="auto"/>
        <w:ind w:left="0" w:leftChars="0" w:firstLine="0" w:firstLineChars="0"/>
        <w:jc w:val="center"/>
        <w:textAlignment w:val="auto"/>
        <w:rPr>
          <w:rFonts w:hint="eastAsia" w:ascii="宋体" w:hAnsi="宋体" w:eastAsia="宋体" w:cs="宋体"/>
          <w:color w:val="auto"/>
          <w:spacing w:val="0"/>
          <w:w w:val="100"/>
          <w:sz w:val="32"/>
          <w:szCs w:val="11"/>
          <w:highlight w:val="none"/>
        </w:rPr>
      </w:pPr>
      <w:bookmarkStart w:id="49" w:name="_Toc8051"/>
      <w:r>
        <w:rPr>
          <w:rFonts w:hint="eastAsia" w:cs="宋体"/>
          <w:color w:val="auto"/>
          <w:spacing w:val="0"/>
          <w:w w:val="100"/>
          <w:sz w:val="32"/>
          <w:szCs w:val="11"/>
          <w:highlight w:val="none"/>
          <w:lang w:val="en-US" w:eastAsia="zh-CN"/>
        </w:rPr>
        <w:t>六</w:t>
      </w:r>
      <w:r>
        <w:rPr>
          <w:rFonts w:hint="eastAsia" w:ascii="宋体" w:hAnsi="宋体" w:eastAsia="宋体" w:cs="宋体"/>
          <w:color w:val="auto"/>
          <w:spacing w:val="0"/>
          <w:w w:val="100"/>
          <w:sz w:val="32"/>
          <w:szCs w:val="11"/>
          <w:highlight w:val="none"/>
        </w:rPr>
        <w:t>、其他资料</w:t>
      </w:r>
      <w:bookmarkEnd w:id="49"/>
    </w:p>
    <w:p w14:paraId="00D34DF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eastAsia="zh-CN"/>
        </w:rPr>
        <w:t>注：</w:t>
      </w:r>
      <w:r>
        <w:rPr>
          <w:rFonts w:hint="eastAsia" w:ascii="宋体" w:hAnsi="宋体" w:eastAsia="宋体" w:cs="宋体"/>
          <w:color w:val="auto"/>
          <w:spacing w:val="0"/>
          <w:highlight w:val="none"/>
          <w:lang w:val="en-US" w:eastAsia="zh-CN"/>
        </w:rPr>
        <w:t>1、提供</w:t>
      </w:r>
      <w:r>
        <w:rPr>
          <w:rFonts w:hint="eastAsia" w:ascii="宋体" w:hAnsi="宋体" w:cs="宋体"/>
          <w:color w:val="auto"/>
          <w:spacing w:val="0"/>
          <w:highlight w:val="none"/>
          <w:lang w:val="en-US" w:eastAsia="zh-CN"/>
        </w:rPr>
        <w:t>供应商</w:t>
      </w:r>
      <w:r>
        <w:rPr>
          <w:rFonts w:hint="eastAsia" w:ascii="宋体" w:hAnsi="宋体" w:eastAsia="宋体" w:cs="宋体"/>
          <w:color w:val="auto"/>
          <w:spacing w:val="0"/>
          <w:highlight w:val="none"/>
          <w:lang w:val="en-US" w:eastAsia="zh-CN"/>
        </w:rPr>
        <w:t>综合实力资料；</w:t>
      </w:r>
    </w:p>
    <w:p w14:paraId="14685D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Cs w:val="22"/>
          <w:highlight w:val="none"/>
          <w:lang w:val="en-US" w:eastAsia="zh-CN"/>
        </w:rPr>
      </w:pPr>
      <w:r>
        <w:rPr>
          <w:rFonts w:hint="eastAsia" w:ascii="宋体" w:hAnsi="宋体" w:eastAsia="宋体" w:cs="宋体"/>
          <w:color w:val="auto"/>
          <w:spacing w:val="0"/>
          <w:szCs w:val="22"/>
          <w:highlight w:val="none"/>
          <w:lang w:val="en-US" w:eastAsia="zh-CN"/>
        </w:rPr>
        <w:t>2、</w:t>
      </w:r>
      <w:r>
        <w:rPr>
          <w:rFonts w:hint="eastAsia" w:ascii="宋体" w:hAnsi="宋体" w:cs="宋体"/>
          <w:color w:val="auto"/>
          <w:spacing w:val="0"/>
          <w:szCs w:val="22"/>
          <w:highlight w:val="none"/>
          <w:lang w:val="en-US" w:eastAsia="zh-CN"/>
        </w:rPr>
        <w:t>比选人</w:t>
      </w:r>
      <w:r>
        <w:rPr>
          <w:rFonts w:hint="eastAsia" w:ascii="宋体" w:hAnsi="宋体" w:eastAsia="宋体" w:cs="宋体"/>
          <w:color w:val="auto"/>
          <w:spacing w:val="0"/>
          <w:szCs w:val="22"/>
          <w:highlight w:val="none"/>
          <w:lang w:val="en-US" w:eastAsia="zh-CN"/>
        </w:rPr>
        <w:t>认为应提供的其他资料。</w:t>
      </w:r>
    </w:p>
    <w:sectPr>
      <w:headerReference r:id="rId23" w:type="default"/>
      <w:footerReference r:id="rId24" w:type="default"/>
      <w:pgSz w:w="11900" w:h="16840"/>
      <w:pgMar w:top="1440" w:right="1080" w:bottom="1440" w:left="1080" w:header="881" w:footer="912"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D149">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031A1">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950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41E031A1">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9079">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4E48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745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0974E48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8840">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3F9C7">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848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I2mY6w5AgAAbQQAAA4AAAAAAAAAAQAgAAAAJQEAAGRycy9l&#10;Mm9Eb2MueG1sUEsFBgAAAAAGAAYAWQEAANAFAAAAAA==&#10;">
              <v:fill on="f" focussize="0,0"/>
              <v:stroke on="f" weight="0.5pt"/>
              <v:imagedata o:title=""/>
              <o:lock v:ext="edit" aspectratio="f"/>
              <v:textbox inset="16pt,0mm,16pt,0mm" style="mso-fit-shape-to-text:t;">
                <w:txbxContent>
                  <w:p w14:paraId="5A83F9C7">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ACED">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6881C">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769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n7biNjgCAABtBAAADgAAAAAAAAABACAAAAAlAQAAZHJzL2Uy&#10;b0RvYy54bWxQSwUGAAAAAAYABgBZAQAAzwUAAAAA&#10;">
              <v:fill on="f" focussize="0,0"/>
              <v:stroke on="f" weight="0.5pt"/>
              <v:imagedata o:title=""/>
              <o:lock v:ext="edit" aspectratio="f"/>
              <v:textbox inset="16pt,0mm,16pt,0mm" style="mso-fit-shape-to-text:t;">
                <w:txbxContent>
                  <w:p w14:paraId="3D76881C">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221F">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CD92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872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4Cp8IzgCAABtBAAADgAAAAAAAAABACAAAAAlAQAAZHJzL2Uy&#10;b0RvYy54bWxQSwUGAAAAAAYABgBZAQAAzwUAAAAA&#10;">
              <v:fill on="f" focussize="0,0"/>
              <v:stroke on="f" weight="0.5pt"/>
              <v:imagedata o:title=""/>
              <o:lock v:ext="edit" aspectratio="f"/>
              <v:textbox inset="16pt,0mm,16pt,0mm" style="mso-fit-shape-to-text:t;">
                <w:txbxContent>
                  <w:p w14:paraId="094CD92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69E2">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67CE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052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HN51Lo4AgAAaw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c3nUujgCAABrBAAADgAAAAAAAAABACAAAAAlAQAAZHJzL2Uy&#10;b0RvYy54bWxQSwUGAAAAAAYABgBZAQAAzwUAAAAA&#10;">
              <v:fill on="f" focussize="0,0"/>
              <v:stroke on="f" weight="0.5pt"/>
              <v:imagedata o:title=""/>
              <o:lock v:ext="edit" aspectratio="f"/>
              <v:textbox inset="16pt,0mm,16pt,0mm" style="mso-fit-shape-to-text:t;">
                <w:txbxContent>
                  <w:p w14:paraId="49F67CE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425B">
    <w:pPr>
      <w:pStyle w:val="12"/>
      <w:kinsoku w:val="0"/>
      <w:overflowPunct w:val="0"/>
      <w:spacing w:before="0" w:beforeLines="0" w:afterLines="0" w:line="14" w:lineRule="auto"/>
      <w:ind w:left="0"/>
      <w:rPr>
        <w:rFonts w:hint="eastAsia"/>
        <w:sz w:val="20"/>
      </w:rPr>
    </w:pPr>
    <w:r>
      <w:rPr>
        <w:sz w:val="21"/>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A2E43">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155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CYyPdY5AgAAawQAAA4AAAAAAAAAAQAgAAAAJQEAAGRycy9l&#10;Mm9Eb2MueG1sUEsFBgAAAAAGAAYAWQEAANAFAAAAAA==&#10;">
              <v:fill on="f" focussize="0,0"/>
              <v:stroke on="f" weight="0.5pt"/>
              <v:imagedata o:title=""/>
              <o:lock v:ext="edit" aspectratio="f"/>
              <v:textbox inset="16pt,0mm,16pt,0mm" style="mso-fit-shape-to-text:t;">
                <w:txbxContent>
                  <w:p w14:paraId="3D6A2E43">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sz w:val="21"/>
      </w:rPr>
      <mc:AlternateContent>
        <mc:Choice Requires="wps">
          <w:drawing>
            <wp:anchor distT="0" distB="0" distL="114300" distR="114300" simplePos="0" relativeHeight="251659264" behindDoc="1" locked="0" layoutInCell="1" allowOverlap="1">
              <wp:simplePos x="0" y="0"/>
              <wp:positionH relativeFrom="page">
                <wp:posOffset>3693795</wp:posOffset>
              </wp:positionH>
              <wp:positionV relativeFrom="page">
                <wp:posOffset>9997440</wp:posOffset>
              </wp:positionV>
              <wp:extent cx="92710" cy="16002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0AB74AD2">
                          <w:pPr>
                            <w:rPr>
                              <w:rFonts w:hint="eastAsia"/>
                            </w:rPr>
                          </w:pPr>
                        </w:p>
                      </w:txbxContent>
                    </wps:txbx>
                    <wps:bodyPr vert="horz" wrap="square" lIns="0" tIns="0" rIns="0" bIns="0" upright="1"/>
                  </wps:wsp>
                </a:graphicData>
              </a:graphic>
            </wp:anchor>
          </w:drawing>
        </mc:Choice>
        <mc:Fallback>
          <w:pict>
            <v:shape id="文本框 6" o:spid="_x0000_s1026" o:spt="202" type="#_x0000_t202" style="position:absolute;left:0pt;margin-left:290.85pt;margin-top:787.2pt;height:12.6pt;width:7.3pt;mso-position-horizontal-relative:page;mso-position-vertical-relative:page;z-index:-251657216;mso-width-relative:page;mso-height-relative:page;" filled="f" stroked="f" coordsize="21600,21600" o:gfxdata="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1MQXHbAAAADQEAAA8AAAAAAAAAAQAgAAAAIgAAAGRy&#10;cy9kb3ducmV2LnhtbFBLAQIUABQAAAAIAIdO4kC8WcwiyQEAAIsDAAAOAAAAAAAAAAEAIAAAACoB&#10;AABkcnMvZTJvRG9jLnhtbFBLBQYAAAAABgAGAFkBAABlBQAAAAA=&#10;">
              <v:fill on="f" focussize="0,0"/>
              <v:stroke on="f"/>
              <v:imagedata o:title=""/>
              <o:lock v:ext="edit" aspectratio="f"/>
              <v:textbox inset="0mm,0mm,0mm,0mm">
                <w:txbxContent>
                  <w:p w14:paraId="0AB74AD2">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1C38">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D749B">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257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BZwnhgNwIAAGsEAAAOAAAAAAAAAAEAIAAAACUBAABkcnMvZTJv&#10;RG9jLnhtbFBLBQYAAAAABgAGAFkBAADOBQAAAAA=&#10;">
              <v:fill on="f" focussize="0,0"/>
              <v:stroke on="f" weight="0.5pt"/>
              <v:imagedata o:title=""/>
              <o:lock v:ext="edit" aspectratio="f"/>
              <v:textbox inset="16pt,0mm,16pt,0mm" style="mso-fit-shape-to-text:t;">
                <w:txbxContent>
                  <w:p w14:paraId="20CD749B">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D1BDA">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DF461">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360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s29ruzgCAABrBAAADgAAAAAAAAABACAAAAAlAQAAZHJzL2Uy&#10;b0RvYy54bWxQSwUGAAAAAAYABgBZAQAAzwUAAAAA&#10;">
              <v:fill on="f" focussize="0,0"/>
              <v:stroke on="f" weight="0.5pt"/>
              <v:imagedata o:title=""/>
              <o:lock v:ext="edit" aspectratio="f"/>
              <v:textbox inset="16pt,0mm,16pt,0mm" style="mso-fit-shape-to-text:t;">
                <w:txbxContent>
                  <w:p w14:paraId="6DEDF461">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7B59">
    <w:pPr>
      <w:spacing w:line="167" w:lineRule="auto"/>
      <w:ind w:left="45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1163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643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nUx2E4AgAAaw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mdTHYTgCAABrBAAADgAAAAAAAAABACAAAAAlAQAAZHJzL2Uy&#10;b0RvYy54bWxQSwUGAAAAAAYABgBZAQAAzwUAAAAA&#10;">
              <v:fill on="f" focussize="0,0"/>
              <v:stroke on="f" weight="0.5pt"/>
              <v:imagedata o:title=""/>
              <o:lock v:ext="edit" aspectratio="f"/>
              <v:textbox inset="16pt,0mm,16pt,0mm" style="mso-fit-shape-to-text:t;">
                <w:txbxContent>
                  <w:p w14:paraId="65211636">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0249">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B6240">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462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PNUqrk3AgAAaw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DzVKq5NwIAAGsEAAAOAAAAAAAAAAEAIAAAACUBAABkcnMvZTJv&#10;RG9jLnhtbFBLBQYAAAAABgAGAFkBAADOBQAAAAA=&#10;">
              <v:fill on="f" focussize="0,0"/>
              <v:stroke on="f" weight="0.5pt"/>
              <v:imagedata o:title=""/>
              <o:lock v:ext="edit" aspectratio="f"/>
              <v:textbox inset="16pt,0mm,16pt,0mm" style="mso-fit-shape-to-text:t;">
                <w:txbxContent>
                  <w:p w14:paraId="040B6240">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57154">
    <w:pPr>
      <w:pStyle w:val="12"/>
      <w:kinsoku w:val="0"/>
      <w:overflowPunct w:val="0"/>
      <w:spacing w:before="0" w:beforeLines="0" w:afterLines="0" w:line="14" w:lineRule="auto"/>
      <w:ind w:left="0"/>
      <w:rPr>
        <w:rFonts w:hint="eastAsia"/>
        <w:sz w:val="20"/>
      </w:rPr>
    </w:pPr>
    <w:r>
      <w:rPr>
        <w:sz w:val="36"/>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F2370">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564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Gfm5YjgCAABrBAAADgAAAAAAAAABACAAAAAlAQAAZHJzL2Uy&#10;b0RvYy54bWxQSwUGAAAAAAYABgBZAQAAzwUAAAAA&#10;">
              <v:fill on="f" focussize="0,0"/>
              <v:stroke on="f" weight="0.5pt"/>
              <v:imagedata o:title=""/>
              <o:lock v:ext="edit" aspectratio="f"/>
              <v:textbox inset="16pt,0mm,16pt,0mm" style="mso-fit-shape-to-text:t;">
                <w:txbxContent>
                  <w:p w14:paraId="3A9F2370">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sz w:val="36"/>
      </w:rPr>
      <mc:AlternateContent>
        <mc:Choice Requires="wps">
          <w:drawing>
            <wp:anchor distT="0" distB="0" distL="114300" distR="114300" simplePos="0" relativeHeight="251663360" behindDoc="1" locked="0" layoutInCell="1" allowOverlap="1">
              <wp:simplePos x="0" y="0"/>
              <wp:positionH relativeFrom="page">
                <wp:posOffset>3816985</wp:posOffset>
              </wp:positionH>
              <wp:positionV relativeFrom="page">
                <wp:posOffset>9974580</wp:posOffset>
              </wp:positionV>
              <wp:extent cx="141605" cy="139700"/>
              <wp:effectExtent l="0" t="0" r="0" b="0"/>
              <wp:wrapNone/>
              <wp:docPr id="15" name="文本框 31"/>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506C6CD6">
                          <w:pPr>
                            <w:pStyle w:val="12"/>
                            <w:kinsoku w:val="0"/>
                            <w:overflowPunct w:val="0"/>
                            <w:spacing w:before="0" w:beforeLines="0" w:afterLines="0" w:line="209" w:lineRule="exact"/>
                            <w:ind w:left="20"/>
                            <w:rPr>
                              <w:rFonts w:hint="default" w:ascii="Calibri" w:hAnsi="Calibri" w:eastAsia="Calibri"/>
                              <w:sz w:val="18"/>
                            </w:rPr>
                          </w:pPr>
                          <w:r>
                            <w:rPr>
                              <w:rFonts w:hint="default" w:ascii="Calibri" w:hAnsi="Calibri" w:eastAsia="Calibri"/>
                              <w:sz w:val="18"/>
                            </w:rPr>
                            <w:t>90</w:t>
                          </w:r>
                        </w:p>
                      </w:txbxContent>
                    </wps:txbx>
                    <wps:bodyPr vert="horz" wrap="square" lIns="0" tIns="0" rIns="0" bIns="0" upright="1"/>
                  </wps:wsp>
                </a:graphicData>
              </a:graphic>
            </wp:anchor>
          </w:drawing>
        </mc:Choice>
        <mc:Fallback>
          <w:pict>
            <v:shape id="文本框 31" o:spid="_x0000_s1026" o:spt="202" type="#_x0000_t202" style="position:absolute;left:0pt;margin-left:300.55pt;margin-top:785.4pt;height:11pt;width:11.15pt;mso-position-horizontal-relative:page;mso-position-vertical-relative:page;z-index:-251653120;mso-width-relative:page;mso-height-relative:page;" filled="f" stroked="f" coordsize="21600,21600" o:gfxdata="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XX+62gAAAA0BAAAPAAAAAAAAAAEAIAAAACIA&#10;AABkcnMvZG93bnJldi54bWxQSwECFAAUAAAACACHTuJAOuGIis4BAACNAwAADgAAAAAAAAABACAA&#10;AAApAQAAZHJzL2Uyb0RvYy54bWxQSwUGAAAAAAYABgBZAQAAaQUAAAAA&#10;">
              <v:fill on="f" focussize="0,0"/>
              <v:stroke on="f"/>
              <v:imagedata o:title=""/>
              <o:lock v:ext="edit" aspectratio="f"/>
              <v:textbox inset="0mm,0mm,0mm,0mm">
                <w:txbxContent>
                  <w:p w14:paraId="506C6CD6">
                    <w:pPr>
                      <w:pStyle w:val="12"/>
                      <w:kinsoku w:val="0"/>
                      <w:overflowPunct w:val="0"/>
                      <w:spacing w:before="0" w:beforeLines="0" w:afterLines="0" w:line="209" w:lineRule="exact"/>
                      <w:ind w:left="20"/>
                      <w:rPr>
                        <w:rFonts w:hint="default" w:ascii="Calibri" w:hAnsi="Calibri" w:eastAsia="Calibri"/>
                        <w:sz w:val="18"/>
                      </w:rPr>
                    </w:pPr>
                    <w:r>
                      <w:rPr>
                        <w:rFonts w:hint="default" w:ascii="Calibri" w:hAnsi="Calibri" w:eastAsia="Calibri"/>
                        <w:sz w:val="18"/>
                      </w:rPr>
                      <w:t>90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F2A9">
    <w:pPr>
      <w:pStyle w:val="12"/>
      <w:kinsoku w:val="0"/>
      <w:overflowPunct w:val="0"/>
      <w:spacing w:before="0" w:beforeLines="0" w:afterLines="0" w:line="14" w:lineRule="auto"/>
      <w:ind w:left="0"/>
      <w:rPr>
        <w:rFonts w:hint="eastAsia"/>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F5923">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7667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YY7fHTgCAABtBAAADgAAAAAAAAABACAAAAAlAQAAZHJzL2Uy&#10;b0RvYy54bWxQSwUGAAAAAAYABgBZAQAAzwUAAAAA&#10;">
              <v:fill on="f" focussize="0,0"/>
              <v:stroke on="f" weight="0.5pt"/>
              <v:imagedata o:title=""/>
              <o:lock v:ext="edit" aspectratio="f"/>
              <v:textbox inset="16pt,0mm,16pt,0mm" style="mso-fit-shape-to-text:t;">
                <w:txbxContent>
                  <w:p w14:paraId="735F5923">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A7439">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382A">
    <w:pPr>
      <w:pStyle w:val="16"/>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71E3E">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CBE4">
    <w:pPr>
      <w:pStyle w:val="12"/>
      <w:kinsoku w:val="0"/>
      <w:overflowPunct w:val="0"/>
      <w:spacing w:before="0" w:beforeLines="0" w:afterLines="0" w:line="14" w:lineRule="auto"/>
      <w:ind w:left="0"/>
      <w:rPr>
        <w:rFonts w:hint="eastAsia"/>
        <w:sz w:val="20"/>
      </w:rPr>
    </w:pPr>
    <w:r>
      <w:rPr>
        <w:rFonts w:hint="default"/>
        <w:sz w:val="24"/>
      </w:rPr>
      <mc:AlternateContent>
        <mc:Choice Requires="wps">
          <w:drawing>
            <wp:anchor distT="0" distB="0" distL="114300" distR="114300" simplePos="0" relativeHeight="251661312" behindDoc="1" locked="0" layoutInCell="1" allowOverlap="1">
              <wp:simplePos x="0" y="0"/>
              <wp:positionH relativeFrom="page">
                <wp:posOffset>716915</wp:posOffset>
              </wp:positionH>
              <wp:positionV relativeFrom="page">
                <wp:posOffset>546735</wp:posOffset>
              </wp:positionV>
              <wp:extent cx="3850640" cy="14605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3850640" cy="146050"/>
                      </a:xfrm>
                      <a:prstGeom prst="rect">
                        <a:avLst/>
                      </a:prstGeom>
                      <a:noFill/>
                      <a:ln>
                        <a:noFill/>
                      </a:ln>
                    </wps:spPr>
                    <wps:txbx>
                      <w:txbxContent>
                        <w:p w14:paraId="093DF44F">
                          <w:pPr>
                            <w:pStyle w:val="12"/>
                            <w:kinsoku w:val="0"/>
                            <w:overflowPunct w:val="0"/>
                            <w:spacing w:before="0" w:beforeLines="0" w:afterLines="0" w:line="214" w:lineRule="exact"/>
                            <w:ind w:left="20"/>
                            <w:rPr>
                              <w:rFonts w:hint="eastAsia" w:ascii="Times New Roman" w:hAnsi="Times New Roman" w:eastAsia="宋体"/>
                              <w:color w:val="auto"/>
                              <w:sz w:val="18"/>
                              <w:lang w:eastAsia="zh-CN"/>
                            </w:rPr>
                          </w:pPr>
                          <w:r>
                            <w:rPr>
                              <w:rFonts w:hint="eastAsia"/>
                              <w:color w:val="auto"/>
                              <w:sz w:val="18"/>
                              <w:lang w:eastAsia="zh-CN"/>
                            </w:rPr>
                            <w:t>四川叙威高速公路有限责任公司多功能除雪车采购</w:t>
                          </w:r>
                        </w:p>
                        <w:p w14:paraId="3BA0AAE7">
                          <w:pPr>
                            <w:pStyle w:val="12"/>
                            <w:kinsoku w:val="0"/>
                            <w:overflowPunct w:val="0"/>
                            <w:spacing w:before="0" w:beforeLines="0" w:afterLines="0" w:line="214" w:lineRule="exact"/>
                            <w:ind w:left="20"/>
                            <w:rPr>
                              <w:rFonts w:hint="eastAsia" w:ascii="Times New Roman" w:hAnsi="Times New Roman" w:eastAsia="宋体"/>
                              <w:color w:val="000000"/>
                              <w:sz w:val="18"/>
                              <w:lang w:eastAsia="zh-CN"/>
                            </w:rPr>
                          </w:pPr>
                        </w:p>
                      </w:txbxContent>
                    </wps:txbx>
                    <wps:bodyPr vert="horz" wrap="square" lIns="0" tIns="0" rIns="0" bIns="0" upright="1"/>
                  </wps:wsp>
                </a:graphicData>
              </a:graphic>
            </wp:anchor>
          </w:drawing>
        </mc:Choice>
        <mc:Fallback>
          <w:pict>
            <v:shape id="文本框 14" o:spid="_x0000_s1026" o:spt="202" type="#_x0000_t202" style="position:absolute;left:0pt;margin-left:56.45pt;margin-top:43.05pt;height:11.5pt;width:303.2pt;mso-position-horizontal-relative:page;mso-position-vertical-relative:page;z-index:-251655168;mso-width-relative:page;mso-height-relative:page;" filled="f" stroked="f" coordsize="21600,21600" o:gfxdata="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sBrCDYAAAACgEAAA8AAAAAAAAAAQAgAAAAIgAA&#10;AGRycy9kb3ducmV2LnhtbFBLAQIUABQAAAAIAIdO4kCYUqmLzwEAAI4DAAAOAAAAAAAAAAEAIAAA&#10;ACcBAABkcnMvZTJvRG9jLnhtbFBLBQYAAAAABgAGAFkBAABoBQAAAAA=&#10;">
              <v:fill on="f" focussize="0,0"/>
              <v:stroke on="f"/>
              <v:imagedata o:title=""/>
              <o:lock v:ext="edit" aspectratio="f"/>
              <v:textbox inset="0mm,0mm,0mm,0mm">
                <w:txbxContent>
                  <w:p w14:paraId="093DF44F">
                    <w:pPr>
                      <w:pStyle w:val="12"/>
                      <w:kinsoku w:val="0"/>
                      <w:overflowPunct w:val="0"/>
                      <w:spacing w:before="0" w:beforeLines="0" w:afterLines="0" w:line="214" w:lineRule="exact"/>
                      <w:ind w:left="20"/>
                      <w:rPr>
                        <w:rFonts w:hint="eastAsia" w:ascii="Times New Roman" w:hAnsi="Times New Roman" w:eastAsia="宋体"/>
                        <w:color w:val="auto"/>
                        <w:sz w:val="18"/>
                        <w:lang w:eastAsia="zh-CN"/>
                      </w:rPr>
                    </w:pPr>
                    <w:r>
                      <w:rPr>
                        <w:rFonts w:hint="eastAsia"/>
                        <w:color w:val="auto"/>
                        <w:sz w:val="18"/>
                        <w:lang w:eastAsia="zh-CN"/>
                      </w:rPr>
                      <w:t>四川叙威高速公路有限责任公司多功能除雪车采购</w:t>
                    </w:r>
                  </w:p>
                  <w:p w14:paraId="3BA0AAE7">
                    <w:pPr>
                      <w:pStyle w:val="12"/>
                      <w:kinsoku w:val="0"/>
                      <w:overflowPunct w:val="0"/>
                      <w:spacing w:before="0" w:beforeLines="0" w:afterLines="0" w:line="214" w:lineRule="exact"/>
                      <w:ind w:left="20"/>
                      <w:rPr>
                        <w:rFonts w:hint="eastAsia" w:ascii="Times New Roman" w:hAnsi="Times New Roman" w:eastAsia="宋体"/>
                        <w:color w:val="000000"/>
                        <w:sz w:val="18"/>
                        <w:lang w:eastAsia="zh-CN"/>
                      </w:rPr>
                    </w:pPr>
                  </w:p>
                </w:txbxContent>
              </v:textbox>
            </v:shape>
          </w:pict>
        </mc:Fallback>
      </mc:AlternateContent>
    </w:r>
    <w:r>
      <w:rPr>
        <w:rFonts w:hint="default"/>
        <w:sz w:val="24"/>
      </w:rPr>
      <mc:AlternateContent>
        <mc:Choice Requires="wps">
          <w:drawing>
            <wp:anchor distT="0" distB="0" distL="114300" distR="114300" simplePos="0" relativeHeight="251660288" behindDoc="1" locked="0" layoutInCell="1" allowOverlap="1">
              <wp:simplePos x="0" y="0"/>
              <wp:positionH relativeFrom="page">
                <wp:posOffset>676275</wp:posOffset>
              </wp:positionH>
              <wp:positionV relativeFrom="page">
                <wp:posOffset>645795</wp:posOffset>
              </wp:positionV>
              <wp:extent cx="6181725" cy="76200"/>
              <wp:effectExtent l="0" t="0" r="0" b="0"/>
              <wp:wrapNone/>
              <wp:docPr id="11" name="任意多边形 13"/>
              <wp:cNvGraphicFramePr/>
              <a:graphic xmlns:a="http://schemas.openxmlformats.org/drawingml/2006/main">
                <a:graphicData uri="http://schemas.microsoft.com/office/word/2010/wordprocessingShape">
                  <wps:wsp>
                    <wps:cNvSpPr/>
                    <wps:spPr>
                      <a:xfrm flipV="1">
                        <a:off x="0" y="0"/>
                        <a:ext cx="6181725" cy="76200"/>
                      </a:xfrm>
                      <a:custGeom>
                        <a:avLst/>
                        <a:gdLst/>
                        <a:ahLst/>
                        <a:cxnLst/>
                        <a:pathLst>
                          <a:path w="9356" h="20">
                            <a:moveTo>
                              <a:pt x="0" y="0"/>
                            </a:moveTo>
                            <a:lnTo>
                              <a:pt x="9355" y="0"/>
                            </a:lnTo>
                          </a:path>
                        </a:pathLst>
                      </a:custGeom>
                      <a:noFill/>
                      <a:ln w="9144" cap="flat" cmpd="sng">
                        <a:solidFill>
                          <a:srgbClr val="000000"/>
                        </a:solidFill>
                        <a:prstDash val="solid"/>
                        <a:headEnd type="none" w="med" len="med"/>
                        <a:tailEnd type="none" w="med" len="med"/>
                      </a:ln>
                    </wps:spPr>
                    <wps:bodyPr vert="horz" wrap="square" anchor="t" upright="1"/>
                  </wps:wsp>
                </a:graphicData>
              </a:graphic>
            </wp:anchor>
          </w:drawing>
        </mc:Choice>
        <mc:Fallback>
          <w:pict>
            <v:shape id="任意多边形 13" o:spid="_x0000_s1026" o:spt="100" style="position:absolute;left:0pt;flip:y;margin-left:53.25pt;margin-top:50.85pt;height:6pt;width:486.75pt;mso-position-horizontal-relative:page;mso-position-vertical-relative:page;z-index:-251656192;mso-width-relative:page;mso-height-relative:page;" filled="f" stroked="t" coordsize="9356,20" o:gfxdata="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LG5ga1gAAAAwB&#10;AAAPAAAAAAAAAAEAIAAAACIAAABkcnMvZG93bnJldi54bWxQSwECFAAUAAAACACHTuJAdl6HSlYC&#10;AAC+BAAADgAAAAAAAAABACAAAAAlAQAAZHJzL2Uyb0RvYy54bWxQSwUGAAAAAAYABgBZAQAA7QUA&#10;AAAA&#10;" path="m0,0l9355,0e">
              <v:fill on="f" focussize="0,0"/>
              <v:stroke weight="0.72pt" color="#000000" joinstyle="round"/>
              <v:imagedata o:title=""/>
              <o:lock v:ext="edit" aspectratio="f"/>
            </v:shape>
          </w:pict>
        </mc:Fallback>
      </mc:AlternateContent>
    </w:r>
    <w:r>
      <w:rPr>
        <w:rFonts w:hint="default"/>
        <w:sz w:val="24"/>
      </w:rPr>
      <mc:AlternateContent>
        <mc:Choice Requires="wps">
          <w:drawing>
            <wp:anchor distT="0" distB="0" distL="114300" distR="114300" simplePos="0" relativeHeight="251662336" behindDoc="1" locked="0" layoutInCell="1" allowOverlap="1">
              <wp:simplePos x="0" y="0"/>
              <wp:positionH relativeFrom="page">
                <wp:posOffset>6179185</wp:posOffset>
              </wp:positionH>
              <wp:positionV relativeFrom="page">
                <wp:posOffset>546735</wp:posOffset>
              </wp:positionV>
              <wp:extent cx="482600" cy="1397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482600" cy="139700"/>
                      </a:xfrm>
                      <a:prstGeom prst="rect">
                        <a:avLst/>
                      </a:prstGeom>
                      <a:noFill/>
                      <a:ln>
                        <a:noFill/>
                      </a:ln>
                    </wps:spPr>
                    <wps:txbx>
                      <w:txbxContent>
                        <w:p w14:paraId="7CE0B292">
                          <w:pPr>
                            <w:pStyle w:val="12"/>
                            <w:kinsoku w:val="0"/>
                            <w:overflowPunct w:val="0"/>
                            <w:spacing w:before="0" w:beforeLines="0" w:afterLines="0" w:line="200" w:lineRule="exact"/>
                            <w:ind w:left="20"/>
                            <w:rPr>
                              <w:rFonts w:hint="eastAsia"/>
                              <w:sz w:val="18"/>
                            </w:rPr>
                          </w:pPr>
                          <w:r>
                            <w:rPr>
                              <w:rFonts w:hint="eastAsia"/>
                              <w:sz w:val="18"/>
                              <w:lang w:eastAsia="zh-CN"/>
                            </w:rPr>
                            <w:t>比选</w:t>
                          </w:r>
                          <w:r>
                            <w:rPr>
                              <w:rFonts w:hint="eastAsia"/>
                              <w:sz w:val="18"/>
                            </w:rPr>
                            <w:t>文件</w:t>
                          </w:r>
                        </w:p>
                      </w:txbxContent>
                    </wps:txbx>
                    <wps:bodyPr vert="horz" wrap="square" lIns="0" tIns="0" rIns="0" bIns="0" upright="1"/>
                  </wps:wsp>
                </a:graphicData>
              </a:graphic>
            </wp:anchor>
          </w:drawing>
        </mc:Choice>
        <mc:Fallback>
          <w:pict>
            <v:shape id="文本框 15" o:spid="_x0000_s1026" o:spt="202" type="#_x0000_t202" style="position:absolute;left:0pt;margin-left:486.55pt;margin-top:43.05pt;height:11pt;width:38pt;mso-position-horizontal-relative:page;mso-position-vertical-relative:page;z-index:-251654144;mso-width-relative:page;mso-height-relative:page;" filled="f" stroked="f" coordsize="21600,21600" o:gfxdata="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OEDXXYAAAACwEAAA8AAAAAAAAAAQAgAAAAIgAAAGRy&#10;cy9kb3ducmV2LnhtbFBLAQIUABQAAAAIAIdO4kBTbXvvzAEAAI0DAAAOAAAAAAAAAAEAIAAAACcB&#10;AABkcnMvZTJvRG9jLnhtbFBLBQYAAAAABgAGAFkBAABlBQAAAAA=&#10;">
              <v:fill on="f" focussize="0,0"/>
              <v:stroke on="f"/>
              <v:imagedata o:title=""/>
              <o:lock v:ext="edit" aspectratio="f"/>
              <v:textbox inset="0mm,0mm,0mm,0mm">
                <w:txbxContent>
                  <w:p w14:paraId="7CE0B292">
                    <w:pPr>
                      <w:pStyle w:val="12"/>
                      <w:kinsoku w:val="0"/>
                      <w:overflowPunct w:val="0"/>
                      <w:spacing w:before="0" w:beforeLines="0" w:afterLines="0" w:line="200" w:lineRule="exact"/>
                      <w:ind w:left="20"/>
                      <w:rPr>
                        <w:rFonts w:hint="eastAsia"/>
                        <w:sz w:val="18"/>
                      </w:rPr>
                    </w:pPr>
                    <w:r>
                      <w:rPr>
                        <w:rFonts w:hint="eastAsia"/>
                        <w:sz w:val="18"/>
                        <w:lang w:eastAsia="zh-CN"/>
                      </w:rPr>
                      <w:t>比选</w:t>
                    </w:r>
                    <w:r>
                      <w:rPr>
                        <w:rFonts w:hint="eastAsia"/>
                        <w:sz w:val="18"/>
                      </w:rPr>
                      <w:t>文件</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5001">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65F4">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7C28">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CA5B">
    <w:pPr>
      <w:pStyle w:val="12"/>
      <w:kinsoku w:val="0"/>
      <w:overflowPunct w:val="0"/>
      <w:spacing w:before="0" w:beforeLines="0" w:afterLines="0" w:line="14" w:lineRule="auto"/>
      <w:ind w:left="0"/>
      <w:rPr>
        <w:rFonts w:hint="eastAsia"/>
        <w:sz w:val="20"/>
      </w:rPr>
    </w:pPr>
    <w:r>
      <w:rPr>
        <w:rFonts w:hint="default"/>
        <w:sz w:val="24"/>
      </w:rPr>
      <mc:AlternateContent>
        <mc:Choice Requires="wps">
          <w:drawing>
            <wp:anchor distT="0" distB="0" distL="114300" distR="114300" simplePos="0" relativeHeight="251664384" behindDoc="1" locked="0" layoutInCell="1" allowOverlap="1">
              <wp:simplePos x="0" y="0"/>
              <wp:positionH relativeFrom="page">
                <wp:posOffset>916940</wp:posOffset>
              </wp:positionH>
              <wp:positionV relativeFrom="page">
                <wp:posOffset>706120</wp:posOffset>
              </wp:positionV>
              <wp:extent cx="5941060" cy="12700"/>
              <wp:effectExtent l="0" t="0" r="0" b="0"/>
              <wp:wrapNone/>
              <wp:docPr id="23" name="任意多边形 43"/>
              <wp:cNvGraphicFramePr/>
              <a:graphic xmlns:a="http://schemas.openxmlformats.org/drawingml/2006/main">
                <a:graphicData uri="http://schemas.microsoft.com/office/word/2010/wordprocessingShape">
                  <wps:wsp>
                    <wps:cNvSpPr/>
                    <wps:spPr>
                      <a:xfrm>
                        <a:off x="0" y="0"/>
                        <a:ext cx="5941060" cy="12700"/>
                      </a:xfrm>
                      <a:custGeom>
                        <a:avLst/>
                        <a:gdLst/>
                        <a:ahLst/>
                        <a:cxnLst/>
                        <a:pathLst>
                          <a:path w="9356" h="20">
                            <a:moveTo>
                              <a:pt x="0" y="0"/>
                            </a:moveTo>
                            <a:lnTo>
                              <a:pt x="9355" y="0"/>
                            </a:lnTo>
                          </a:path>
                        </a:pathLst>
                      </a:custGeom>
                      <a:noFill/>
                      <a:ln w="9144" cap="flat" cmpd="sng">
                        <a:solidFill>
                          <a:srgbClr val="000000"/>
                        </a:solidFill>
                        <a:prstDash val="solid"/>
                        <a:headEnd type="none" w="med" len="med"/>
                        <a:tailEnd type="none" w="med" len="med"/>
                      </a:ln>
                    </wps:spPr>
                    <wps:bodyPr wrap="square" upright="1"/>
                  </wps:wsp>
                </a:graphicData>
              </a:graphic>
            </wp:anchor>
          </w:drawing>
        </mc:Choice>
        <mc:Fallback>
          <w:pict>
            <v:shape id="任意多边形 43" o:spid="_x0000_s1026" o:spt="100" style="position:absolute;left:0pt;margin-left:72.2pt;margin-top:55.6pt;height:1pt;width:467.8pt;mso-position-horizontal-relative:page;mso-position-vertical-relative:page;z-index:-251652096;mso-width-relative:page;mso-height-relative:page;" filled="f" stroked="t" coordsize="9356,20" o:gfxdata="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8s1LfYAAAADAEAAA8AAAAAAAAAAQAgAAAAIgAA&#10;AGRycy9kb3ducmV2LnhtbFBLAQIUABQAAAAIAIdO4kCTGDKVQQIAAJ0EAAAOAAAAAAAAAAEAIAAA&#10;ACcBAABkcnMvZTJvRG9jLnhtbFBLBQYAAAAABgAGAFkBAADaBQAAAAA=&#10;" path="m0,0l9355,0e">
              <v:fill on="f" focussize="0,0"/>
              <v:stroke weight="0.72pt" color="#000000" joinstyle="round"/>
              <v:imagedata o:title=""/>
              <o:lock v:ext="edit" aspectratio="f"/>
            </v:shape>
          </w:pict>
        </mc:Fallback>
      </mc:AlternateContent>
    </w:r>
    <w:r>
      <w:rPr>
        <w:rFonts w:hint="default"/>
        <w:sz w:val="24"/>
      </w:rPr>
      <mc:AlternateContent>
        <mc:Choice Requires="wps">
          <w:drawing>
            <wp:anchor distT="0" distB="0" distL="114300" distR="114300" simplePos="0" relativeHeight="251665408" behindDoc="1" locked="0" layoutInCell="1" allowOverlap="1">
              <wp:simplePos x="0" y="0"/>
              <wp:positionH relativeFrom="page">
                <wp:posOffset>923290</wp:posOffset>
              </wp:positionH>
              <wp:positionV relativeFrom="page">
                <wp:posOffset>546735</wp:posOffset>
              </wp:positionV>
              <wp:extent cx="3850640" cy="146050"/>
              <wp:effectExtent l="0" t="0" r="0" b="0"/>
              <wp:wrapNone/>
              <wp:docPr id="24" name="文本框 44"/>
              <wp:cNvGraphicFramePr/>
              <a:graphic xmlns:a="http://schemas.openxmlformats.org/drawingml/2006/main">
                <a:graphicData uri="http://schemas.microsoft.com/office/word/2010/wordprocessingShape">
                  <wps:wsp>
                    <wps:cNvSpPr txBox="1"/>
                    <wps:spPr>
                      <a:xfrm>
                        <a:off x="0" y="0"/>
                        <a:ext cx="3850640" cy="146050"/>
                      </a:xfrm>
                      <a:prstGeom prst="rect">
                        <a:avLst/>
                      </a:prstGeom>
                      <a:noFill/>
                      <a:ln>
                        <a:noFill/>
                      </a:ln>
                    </wps:spPr>
                    <wps:txbx>
                      <w:txbxContent>
                        <w:p w14:paraId="70D9255D">
                          <w:pPr>
                            <w:pStyle w:val="12"/>
                            <w:kinsoku w:val="0"/>
                            <w:overflowPunct w:val="0"/>
                            <w:spacing w:before="0" w:beforeLines="0" w:afterLines="0" w:line="214" w:lineRule="exact"/>
                            <w:ind w:left="20"/>
                            <w:rPr>
                              <w:rFonts w:hint="eastAsia" w:ascii="Times New Roman" w:hAnsi="Times New Roman" w:eastAsia="宋体"/>
                              <w:color w:val="auto"/>
                              <w:sz w:val="18"/>
                              <w:lang w:eastAsia="zh-CN"/>
                            </w:rPr>
                          </w:pPr>
                        </w:p>
                      </w:txbxContent>
                    </wps:txbx>
                    <wps:bodyPr vert="horz" wrap="square" lIns="0" tIns="0" rIns="0" bIns="0" upright="1"/>
                  </wps:wsp>
                </a:graphicData>
              </a:graphic>
            </wp:anchor>
          </w:drawing>
        </mc:Choice>
        <mc:Fallback>
          <w:pict>
            <v:shape id="文本框 44" o:spid="_x0000_s1026" o:spt="202" type="#_x0000_t202" style="position:absolute;left:0pt;margin-left:72.7pt;margin-top:43.05pt;height:11.5pt;width:303.2pt;mso-position-horizontal-relative:page;mso-position-vertical-relative:page;z-index:-251651072;mso-width-relative:page;mso-height-relative:page;" filled="f" stroked="f" coordsize="21600,21600" o:gfxdata="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aR2J/YAAAACgEAAA8AAAAAAAAAAQAgAAAAIgAA&#10;AGRycy9kb3ducmV2LnhtbFBLAQIUABQAAAAIAIdO4kB37BWazwEAAI4DAAAOAAAAAAAAAAEAIAAA&#10;ACcBAABkcnMvZTJvRG9jLnhtbFBLBQYAAAAABgAGAFkBAABoBQAAAAA=&#10;">
              <v:fill on="f" focussize="0,0"/>
              <v:stroke on="f"/>
              <v:imagedata o:title=""/>
              <o:lock v:ext="edit" aspectratio="f"/>
              <v:textbox inset="0mm,0mm,0mm,0mm">
                <w:txbxContent>
                  <w:p w14:paraId="70D9255D">
                    <w:pPr>
                      <w:pStyle w:val="12"/>
                      <w:kinsoku w:val="0"/>
                      <w:overflowPunct w:val="0"/>
                      <w:spacing w:before="0" w:beforeLines="0" w:afterLines="0" w:line="214" w:lineRule="exact"/>
                      <w:ind w:left="20"/>
                      <w:rPr>
                        <w:rFonts w:hint="eastAsia" w:ascii="Times New Roman" w:hAnsi="Times New Roman" w:eastAsia="宋体"/>
                        <w:color w:val="auto"/>
                        <w:sz w:val="18"/>
                        <w:lang w:eastAsia="zh-CN"/>
                      </w:rPr>
                    </w:pPr>
                  </w:p>
                </w:txbxContent>
              </v:textbox>
            </v:shape>
          </w:pict>
        </mc:Fallback>
      </mc:AlternateContent>
    </w:r>
    <w:r>
      <w:rPr>
        <w:rFonts w:hint="default"/>
        <w:sz w:val="24"/>
      </w:rPr>
      <mc:AlternateContent>
        <mc:Choice Requires="wps">
          <w:drawing>
            <wp:anchor distT="0" distB="0" distL="114300" distR="114300" simplePos="0" relativeHeight="251666432" behindDoc="1" locked="0" layoutInCell="1" allowOverlap="1">
              <wp:simplePos x="0" y="0"/>
              <wp:positionH relativeFrom="page">
                <wp:posOffset>6179185</wp:posOffset>
              </wp:positionH>
              <wp:positionV relativeFrom="page">
                <wp:posOffset>546735</wp:posOffset>
              </wp:positionV>
              <wp:extent cx="482600" cy="139700"/>
              <wp:effectExtent l="0" t="0" r="0" b="0"/>
              <wp:wrapNone/>
              <wp:docPr id="25" name="文本框 45"/>
              <wp:cNvGraphicFramePr/>
              <a:graphic xmlns:a="http://schemas.openxmlformats.org/drawingml/2006/main">
                <a:graphicData uri="http://schemas.microsoft.com/office/word/2010/wordprocessingShape">
                  <wps:wsp>
                    <wps:cNvSpPr txBox="1"/>
                    <wps:spPr>
                      <a:xfrm>
                        <a:off x="0" y="0"/>
                        <a:ext cx="482600" cy="139700"/>
                      </a:xfrm>
                      <a:prstGeom prst="rect">
                        <a:avLst/>
                      </a:prstGeom>
                      <a:noFill/>
                      <a:ln>
                        <a:noFill/>
                      </a:ln>
                    </wps:spPr>
                    <wps:txbx>
                      <w:txbxContent>
                        <w:p w14:paraId="73F75BF5">
                          <w:pPr>
                            <w:pStyle w:val="12"/>
                            <w:kinsoku w:val="0"/>
                            <w:overflowPunct w:val="0"/>
                            <w:spacing w:before="0" w:beforeLines="0" w:afterLines="0" w:line="200" w:lineRule="exact"/>
                            <w:ind w:left="20"/>
                            <w:rPr>
                              <w:rFonts w:hint="eastAsia"/>
                              <w:color w:val="auto"/>
                              <w:sz w:val="18"/>
                            </w:rPr>
                          </w:pPr>
                        </w:p>
                      </w:txbxContent>
                    </wps:txbx>
                    <wps:bodyPr vert="horz" wrap="square" lIns="0" tIns="0" rIns="0" bIns="0" upright="1"/>
                  </wps:wsp>
                </a:graphicData>
              </a:graphic>
            </wp:anchor>
          </w:drawing>
        </mc:Choice>
        <mc:Fallback>
          <w:pict>
            <v:shape id="文本框 45" o:spid="_x0000_s1026" o:spt="202" type="#_x0000_t202" style="position:absolute;left:0pt;margin-left:486.55pt;margin-top:43.05pt;height:11pt;width:38pt;mso-position-horizontal-relative:page;mso-position-vertical-relative:page;z-index:-251650048;mso-width-relative:page;mso-height-relative:page;" filled="f" stroked="f" coordsize="21600,21600" o:gfxdata="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&#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hA112AAAAAsBAAAPAAAAAAAAAAEAIAAAACIAAABk&#10;cnMvZG93bnJldi54bWxQSwECFAAUAAAACACHTuJAiN7OUs0BAACNAwAADgAAAAAAAAABACAAAAAn&#10;AQAAZHJzL2Uyb0RvYy54bWxQSwUGAAAAAAYABgBZAQAAZgUAAAAA&#10;">
              <v:fill on="f" focussize="0,0"/>
              <v:stroke on="f"/>
              <v:imagedata o:title=""/>
              <o:lock v:ext="edit" aspectratio="f"/>
              <v:textbox inset="0mm,0mm,0mm,0mm">
                <w:txbxContent>
                  <w:p w14:paraId="73F75BF5">
                    <w:pPr>
                      <w:pStyle w:val="12"/>
                      <w:kinsoku w:val="0"/>
                      <w:overflowPunct w:val="0"/>
                      <w:spacing w:before="0" w:beforeLines="0" w:afterLines="0" w:line="200" w:lineRule="exact"/>
                      <w:ind w:left="20"/>
                      <w:rPr>
                        <w:rFonts w:hint="eastAsia"/>
                        <w:color w:val="auto"/>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5E74A"/>
    <w:multiLevelType w:val="singleLevel"/>
    <w:tmpl w:val="B425E74A"/>
    <w:lvl w:ilvl="0" w:tentative="0">
      <w:start w:val="1"/>
      <w:numFmt w:val="decimal"/>
      <w:lvlText w:val="%1."/>
      <w:lvlJc w:val="left"/>
      <w:pPr>
        <w:ind w:left="425" w:hanging="425"/>
      </w:pPr>
      <w:rPr>
        <w:rFonts w:hint="default"/>
      </w:rPr>
    </w:lvl>
  </w:abstractNum>
  <w:abstractNum w:abstractNumId="1">
    <w:nsid w:val="D09BAD4C"/>
    <w:multiLevelType w:val="singleLevel"/>
    <w:tmpl w:val="D09BAD4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footnotePr>
    <w:footnote w:id="0"/>
    <w:footnote w:id="1"/>
  </w:footnotePr>
  <w:compat>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DEyNjRlZGNmNjU2YTBhODM3ZjE5NmUyYWY2MTIifQ=="/>
  </w:docVars>
  <w:rsids>
    <w:rsidRoot w:val="00172A27"/>
    <w:rsid w:val="00877A0C"/>
    <w:rsid w:val="00892176"/>
    <w:rsid w:val="0094278B"/>
    <w:rsid w:val="00CE6F61"/>
    <w:rsid w:val="013331E2"/>
    <w:rsid w:val="0172773C"/>
    <w:rsid w:val="01B54238"/>
    <w:rsid w:val="029E7BD8"/>
    <w:rsid w:val="03005F18"/>
    <w:rsid w:val="031456C0"/>
    <w:rsid w:val="03534993"/>
    <w:rsid w:val="035E100F"/>
    <w:rsid w:val="035F45DD"/>
    <w:rsid w:val="036D0F90"/>
    <w:rsid w:val="03781D4F"/>
    <w:rsid w:val="03B70175"/>
    <w:rsid w:val="03C17B39"/>
    <w:rsid w:val="03FA1C6E"/>
    <w:rsid w:val="04342387"/>
    <w:rsid w:val="04371792"/>
    <w:rsid w:val="044761A6"/>
    <w:rsid w:val="045C1073"/>
    <w:rsid w:val="04645C01"/>
    <w:rsid w:val="04691F39"/>
    <w:rsid w:val="04915D7C"/>
    <w:rsid w:val="055701E1"/>
    <w:rsid w:val="056C4025"/>
    <w:rsid w:val="05D618B1"/>
    <w:rsid w:val="05F75A93"/>
    <w:rsid w:val="06292CB6"/>
    <w:rsid w:val="066F73F4"/>
    <w:rsid w:val="07A948A0"/>
    <w:rsid w:val="084E61B7"/>
    <w:rsid w:val="08573506"/>
    <w:rsid w:val="08A35E62"/>
    <w:rsid w:val="08D35DA8"/>
    <w:rsid w:val="08F63229"/>
    <w:rsid w:val="092A15C6"/>
    <w:rsid w:val="09816BA0"/>
    <w:rsid w:val="09E7351F"/>
    <w:rsid w:val="0A031C96"/>
    <w:rsid w:val="0A234B6D"/>
    <w:rsid w:val="0A4A436C"/>
    <w:rsid w:val="0A5064C7"/>
    <w:rsid w:val="0A6D7E9E"/>
    <w:rsid w:val="0ABA4FD9"/>
    <w:rsid w:val="0ADC49DE"/>
    <w:rsid w:val="0B1B3A49"/>
    <w:rsid w:val="0B25756B"/>
    <w:rsid w:val="0B280169"/>
    <w:rsid w:val="0B32480C"/>
    <w:rsid w:val="0B824170"/>
    <w:rsid w:val="0BED503D"/>
    <w:rsid w:val="0C58341C"/>
    <w:rsid w:val="0C826A7F"/>
    <w:rsid w:val="0CCA3D3B"/>
    <w:rsid w:val="0D193066"/>
    <w:rsid w:val="0D402679"/>
    <w:rsid w:val="0D4B7AA3"/>
    <w:rsid w:val="0DC62C80"/>
    <w:rsid w:val="0DD052FE"/>
    <w:rsid w:val="0DDE6439"/>
    <w:rsid w:val="0EAC4EAF"/>
    <w:rsid w:val="0EBC153A"/>
    <w:rsid w:val="0F4808F2"/>
    <w:rsid w:val="100E73A5"/>
    <w:rsid w:val="109A56FD"/>
    <w:rsid w:val="10CD11E8"/>
    <w:rsid w:val="111B6DBA"/>
    <w:rsid w:val="111F4C22"/>
    <w:rsid w:val="11827369"/>
    <w:rsid w:val="11A75C25"/>
    <w:rsid w:val="11DA74A7"/>
    <w:rsid w:val="11F1765A"/>
    <w:rsid w:val="12205EFF"/>
    <w:rsid w:val="122463E1"/>
    <w:rsid w:val="123A1BBD"/>
    <w:rsid w:val="12751CF7"/>
    <w:rsid w:val="128403E2"/>
    <w:rsid w:val="12861CC7"/>
    <w:rsid w:val="128A59FB"/>
    <w:rsid w:val="129721DE"/>
    <w:rsid w:val="129A7FD4"/>
    <w:rsid w:val="12DB39EC"/>
    <w:rsid w:val="12F6058F"/>
    <w:rsid w:val="134837C5"/>
    <w:rsid w:val="13B26271"/>
    <w:rsid w:val="13D97B20"/>
    <w:rsid w:val="144C736A"/>
    <w:rsid w:val="148F29B6"/>
    <w:rsid w:val="14FB2D68"/>
    <w:rsid w:val="153A45D8"/>
    <w:rsid w:val="155544FB"/>
    <w:rsid w:val="163527E9"/>
    <w:rsid w:val="164965DB"/>
    <w:rsid w:val="167E20A5"/>
    <w:rsid w:val="16E23F8F"/>
    <w:rsid w:val="16F83F09"/>
    <w:rsid w:val="173453E4"/>
    <w:rsid w:val="175A611D"/>
    <w:rsid w:val="1792229D"/>
    <w:rsid w:val="17BB294D"/>
    <w:rsid w:val="17C11C16"/>
    <w:rsid w:val="17FB0290"/>
    <w:rsid w:val="180C6FF8"/>
    <w:rsid w:val="18316B67"/>
    <w:rsid w:val="18683B10"/>
    <w:rsid w:val="18821EC3"/>
    <w:rsid w:val="18BA06BD"/>
    <w:rsid w:val="195D2FB1"/>
    <w:rsid w:val="19D67D7D"/>
    <w:rsid w:val="19E17FBA"/>
    <w:rsid w:val="1A1E3881"/>
    <w:rsid w:val="1A4073EF"/>
    <w:rsid w:val="1A712739"/>
    <w:rsid w:val="1AA708E9"/>
    <w:rsid w:val="1AF84B4D"/>
    <w:rsid w:val="1B2959C1"/>
    <w:rsid w:val="1B4E4D97"/>
    <w:rsid w:val="1BEB24A1"/>
    <w:rsid w:val="1C9916C7"/>
    <w:rsid w:val="1CAC7254"/>
    <w:rsid w:val="1CC84477"/>
    <w:rsid w:val="1CDA7C66"/>
    <w:rsid w:val="1CDE4672"/>
    <w:rsid w:val="1D5537C5"/>
    <w:rsid w:val="1DB23DB9"/>
    <w:rsid w:val="1DED7C92"/>
    <w:rsid w:val="1E3E655B"/>
    <w:rsid w:val="1E951A36"/>
    <w:rsid w:val="1EBC13E7"/>
    <w:rsid w:val="1EF97799"/>
    <w:rsid w:val="1F1C26C1"/>
    <w:rsid w:val="1F50568F"/>
    <w:rsid w:val="1FD47103"/>
    <w:rsid w:val="1FF13375"/>
    <w:rsid w:val="20194D3D"/>
    <w:rsid w:val="20605A8A"/>
    <w:rsid w:val="20740924"/>
    <w:rsid w:val="20825DF9"/>
    <w:rsid w:val="208D56C7"/>
    <w:rsid w:val="20F96274"/>
    <w:rsid w:val="20FA46F8"/>
    <w:rsid w:val="210745A3"/>
    <w:rsid w:val="2127199F"/>
    <w:rsid w:val="212F0A57"/>
    <w:rsid w:val="215866BC"/>
    <w:rsid w:val="21631F3C"/>
    <w:rsid w:val="2192356F"/>
    <w:rsid w:val="21C356A2"/>
    <w:rsid w:val="2234772D"/>
    <w:rsid w:val="22554AEA"/>
    <w:rsid w:val="226E45D2"/>
    <w:rsid w:val="22712D89"/>
    <w:rsid w:val="22F11655"/>
    <w:rsid w:val="23576C73"/>
    <w:rsid w:val="236725E1"/>
    <w:rsid w:val="238372CF"/>
    <w:rsid w:val="23F9715F"/>
    <w:rsid w:val="240B708B"/>
    <w:rsid w:val="24333A47"/>
    <w:rsid w:val="243D58C9"/>
    <w:rsid w:val="251A6CE6"/>
    <w:rsid w:val="25450DF6"/>
    <w:rsid w:val="254A1703"/>
    <w:rsid w:val="254C08CD"/>
    <w:rsid w:val="259725F1"/>
    <w:rsid w:val="25F02863"/>
    <w:rsid w:val="260B7DA6"/>
    <w:rsid w:val="26203D0D"/>
    <w:rsid w:val="26595527"/>
    <w:rsid w:val="26930D8A"/>
    <w:rsid w:val="26997F4A"/>
    <w:rsid w:val="26E55ACF"/>
    <w:rsid w:val="26EE48A1"/>
    <w:rsid w:val="274734A8"/>
    <w:rsid w:val="27B2715B"/>
    <w:rsid w:val="27CA6DE8"/>
    <w:rsid w:val="27DA7714"/>
    <w:rsid w:val="28235CC3"/>
    <w:rsid w:val="282E6072"/>
    <w:rsid w:val="2836518A"/>
    <w:rsid w:val="283C2465"/>
    <w:rsid w:val="28400EF0"/>
    <w:rsid w:val="28495EF5"/>
    <w:rsid w:val="288E445C"/>
    <w:rsid w:val="28D50E5F"/>
    <w:rsid w:val="29137907"/>
    <w:rsid w:val="298F1344"/>
    <w:rsid w:val="29B93060"/>
    <w:rsid w:val="2A0F355B"/>
    <w:rsid w:val="2A541F81"/>
    <w:rsid w:val="2A6A6EF5"/>
    <w:rsid w:val="2ABA62AC"/>
    <w:rsid w:val="2B49669C"/>
    <w:rsid w:val="2BC41B2B"/>
    <w:rsid w:val="2BE60F75"/>
    <w:rsid w:val="2C23143A"/>
    <w:rsid w:val="2C915203"/>
    <w:rsid w:val="2CA418AB"/>
    <w:rsid w:val="2CCB217A"/>
    <w:rsid w:val="2CE60E52"/>
    <w:rsid w:val="2CED46A5"/>
    <w:rsid w:val="2D19138E"/>
    <w:rsid w:val="2D9127E4"/>
    <w:rsid w:val="2D9F7177"/>
    <w:rsid w:val="2DA37504"/>
    <w:rsid w:val="2DF10B26"/>
    <w:rsid w:val="2DF45CB6"/>
    <w:rsid w:val="2E334E08"/>
    <w:rsid w:val="2E4F4758"/>
    <w:rsid w:val="2E536341"/>
    <w:rsid w:val="2E7C1897"/>
    <w:rsid w:val="2EF93D37"/>
    <w:rsid w:val="2F3F3124"/>
    <w:rsid w:val="2F432E2F"/>
    <w:rsid w:val="2F9D6339"/>
    <w:rsid w:val="2FBD39BA"/>
    <w:rsid w:val="2FDD2717"/>
    <w:rsid w:val="302D5F7D"/>
    <w:rsid w:val="30335DFC"/>
    <w:rsid w:val="304F7EB9"/>
    <w:rsid w:val="30A0653B"/>
    <w:rsid w:val="313B565F"/>
    <w:rsid w:val="316561FD"/>
    <w:rsid w:val="31C615FA"/>
    <w:rsid w:val="31DA35C7"/>
    <w:rsid w:val="31F222A6"/>
    <w:rsid w:val="3222192B"/>
    <w:rsid w:val="32504AB4"/>
    <w:rsid w:val="32537757"/>
    <w:rsid w:val="32D713D8"/>
    <w:rsid w:val="331F2C02"/>
    <w:rsid w:val="337470B7"/>
    <w:rsid w:val="33E2733A"/>
    <w:rsid w:val="34191818"/>
    <w:rsid w:val="3464513D"/>
    <w:rsid w:val="34BF04FB"/>
    <w:rsid w:val="34DA386A"/>
    <w:rsid w:val="353066C0"/>
    <w:rsid w:val="35694BDA"/>
    <w:rsid w:val="35B113B3"/>
    <w:rsid w:val="35F07E2F"/>
    <w:rsid w:val="360F6910"/>
    <w:rsid w:val="362E3872"/>
    <w:rsid w:val="365F70C2"/>
    <w:rsid w:val="36737F0A"/>
    <w:rsid w:val="36FE99DF"/>
    <w:rsid w:val="37E32136"/>
    <w:rsid w:val="3814440B"/>
    <w:rsid w:val="383B7DCD"/>
    <w:rsid w:val="38614E24"/>
    <w:rsid w:val="386214DD"/>
    <w:rsid w:val="389E6005"/>
    <w:rsid w:val="38BA1179"/>
    <w:rsid w:val="38CD37A4"/>
    <w:rsid w:val="39764437"/>
    <w:rsid w:val="3A215990"/>
    <w:rsid w:val="3A27501F"/>
    <w:rsid w:val="3A371C5D"/>
    <w:rsid w:val="3A396272"/>
    <w:rsid w:val="3A6137E8"/>
    <w:rsid w:val="3ACC1F95"/>
    <w:rsid w:val="3AEA031A"/>
    <w:rsid w:val="3B155D89"/>
    <w:rsid w:val="3B4D5304"/>
    <w:rsid w:val="3B627A8B"/>
    <w:rsid w:val="3B7A2EA8"/>
    <w:rsid w:val="3B7E49EA"/>
    <w:rsid w:val="3BA0792E"/>
    <w:rsid w:val="3BB7162E"/>
    <w:rsid w:val="3BC046F0"/>
    <w:rsid w:val="3C0A2CF2"/>
    <w:rsid w:val="3C300B85"/>
    <w:rsid w:val="3C3D57DB"/>
    <w:rsid w:val="3C41645F"/>
    <w:rsid w:val="3C856B6C"/>
    <w:rsid w:val="3CD307C2"/>
    <w:rsid w:val="3CD3456C"/>
    <w:rsid w:val="3D96430B"/>
    <w:rsid w:val="3DAA08B1"/>
    <w:rsid w:val="3DD72BC0"/>
    <w:rsid w:val="3DEA095A"/>
    <w:rsid w:val="3DF5030C"/>
    <w:rsid w:val="3E36058C"/>
    <w:rsid w:val="3E5025F3"/>
    <w:rsid w:val="3E901E1A"/>
    <w:rsid w:val="3EB061AD"/>
    <w:rsid w:val="3EBC03F6"/>
    <w:rsid w:val="3EF15B8C"/>
    <w:rsid w:val="3F164EBE"/>
    <w:rsid w:val="3F4C251D"/>
    <w:rsid w:val="3F60757E"/>
    <w:rsid w:val="3F890AFB"/>
    <w:rsid w:val="3F8A5610"/>
    <w:rsid w:val="3FE63C4F"/>
    <w:rsid w:val="3FEA30E3"/>
    <w:rsid w:val="3FF07CA5"/>
    <w:rsid w:val="40172A41"/>
    <w:rsid w:val="40255D1F"/>
    <w:rsid w:val="405E7573"/>
    <w:rsid w:val="409863B3"/>
    <w:rsid w:val="40BA2276"/>
    <w:rsid w:val="40DD2C78"/>
    <w:rsid w:val="40FC307E"/>
    <w:rsid w:val="41310EB6"/>
    <w:rsid w:val="414114B3"/>
    <w:rsid w:val="415863DD"/>
    <w:rsid w:val="416006FA"/>
    <w:rsid w:val="41634637"/>
    <w:rsid w:val="41894F5F"/>
    <w:rsid w:val="418B30F2"/>
    <w:rsid w:val="41992E8B"/>
    <w:rsid w:val="419F64EC"/>
    <w:rsid w:val="41C62770"/>
    <w:rsid w:val="41E423EA"/>
    <w:rsid w:val="41EC2ECE"/>
    <w:rsid w:val="42350E2C"/>
    <w:rsid w:val="423B25D7"/>
    <w:rsid w:val="42AC6394"/>
    <w:rsid w:val="42EA4A95"/>
    <w:rsid w:val="42F630E5"/>
    <w:rsid w:val="4301534E"/>
    <w:rsid w:val="433C62C5"/>
    <w:rsid w:val="44302F3E"/>
    <w:rsid w:val="450B623C"/>
    <w:rsid w:val="451E58C2"/>
    <w:rsid w:val="451F7B21"/>
    <w:rsid w:val="453E1D3D"/>
    <w:rsid w:val="454A25E6"/>
    <w:rsid w:val="45532DA5"/>
    <w:rsid w:val="457D3AFB"/>
    <w:rsid w:val="45872AB6"/>
    <w:rsid w:val="45C903C6"/>
    <w:rsid w:val="45CD7702"/>
    <w:rsid w:val="45CF34F0"/>
    <w:rsid w:val="466827D8"/>
    <w:rsid w:val="46910067"/>
    <w:rsid w:val="469B3A7E"/>
    <w:rsid w:val="46A8380E"/>
    <w:rsid w:val="471A32EC"/>
    <w:rsid w:val="474B318F"/>
    <w:rsid w:val="47565AAB"/>
    <w:rsid w:val="4759644A"/>
    <w:rsid w:val="47A119F9"/>
    <w:rsid w:val="47BB09DB"/>
    <w:rsid w:val="47E206B8"/>
    <w:rsid w:val="47EF5B62"/>
    <w:rsid w:val="481211C2"/>
    <w:rsid w:val="48197241"/>
    <w:rsid w:val="48296A7F"/>
    <w:rsid w:val="487C29F0"/>
    <w:rsid w:val="48A41894"/>
    <w:rsid w:val="48AE74CA"/>
    <w:rsid w:val="48B35CCB"/>
    <w:rsid w:val="48BF7C66"/>
    <w:rsid w:val="492E24C9"/>
    <w:rsid w:val="493B7978"/>
    <w:rsid w:val="49686FCD"/>
    <w:rsid w:val="4976743F"/>
    <w:rsid w:val="49932137"/>
    <w:rsid w:val="4A4A72C7"/>
    <w:rsid w:val="4A636363"/>
    <w:rsid w:val="4AA01C13"/>
    <w:rsid w:val="4AA72BD4"/>
    <w:rsid w:val="4B07065D"/>
    <w:rsid w:val="4B0A1845"/>
    <w:rsid w:val="4B181173"/>
    <w:rsid w:val="4B192236"/>
    <w:rsid w:val="4B370495"/>
    <w:rsid w:val="4B434B5D"/>
    <w:rsid w:val="4B74778B"/>
    <w:rsid w:val="4C580994"/>
    <w:rsid w:val="4C7D6299"/>
    <w:rsid w:val="4CAC16ED"/>
    <w:rsid w:val="4D0B4C6C"/>
    <w:rsid w:val="4D7E725E"/>
    <w:rsid w:val="4D866852"/>
    <w:rsid w:val="4D935223"/>
    <w:rsid w:val="4DA23655"/>
    <w:rsid w:val="4E104A93"/>
    <w:rsid w:val="4E21401E"/>
    <w:rsid w:val="4E6162CB"/>
    <w:rsid w:val="4E9117C6"/>
    <w:rsid w:val="4E915105"/>
    <w:rsid w:val="4EA863A8"/>
    <w:rsid w:val="4EB66256"/>
    <w:rsid w:val="4ED27987"/>
    <w:rsid w:val="4F4E4722"/>
    <w:rsid w:val="4F570490"/>
    <w:rsid w:val="4FA14B86"/>
    <w:rsid w:val="501F6DD0"/>
    <w:rsid w:val="502944C8"/>
    <w:rsid w:val="502D747A"/>
    <w:rsid w:val="508164AE"/>
    <w:rsid w:val="50872EBC"/>
    <w:rsid w:val="50C71A97"/>
    <w:rsid w:val="50C9046D"/>
    <w:rsid w:val="50F55120"/>
    <w:rsid w:val="51405AD6"/>
    <w:rsid w:val="514C71FC"/>
    <w:rsid w:val="51F42026"/>
    <w:rsid w:val="5252270A"/>
    <w:rsid w:val="52924F8A"/>
    <w:rsid w:val="544E6F61"/>
    <w:rsid w:val="54664344"/>
    <w:rsid w:val="54867B03"/>
    <w:rsid w:val="54F5340F"/>
    <w:rsid w:val="55375357"/>
    <w:rsid w:val="55AC59F6"/>
    <w:rsid w:val="55AD24CD"/>
    <w:rsid w:val="55BE42ED"/>
    <w:rsid w:val="55E00555"/>
    <w:rsid w:val="55ED3D3D"/>
    <w:rsid w:val="566300C0"/>
    <w:rsid w:val="569E2447"/>
    <w:rsid w:val="56D73869"/>
    <w:rsid w:val="56FD151F"/>
    <w:rsid w:val="57024E30"/>
    <w:rsid w:val="574D6185"/>
    <w:rsid w:val="57675ACF"/>
    <w:rsid w:val="57716289"/>
    <w:rsid w:val="57963467"/>
    <w:rsid w:val="57E2637B"/>
    <w:rsid w:val="585E2F81"/>
    <w:rsid w:val="58C66164"/>
    <w:rsid w:val="58F641BB"/>
    <w:rsid w:val="59A31B62"/>
    <w:rsid w:val="59C9172F"/>
    <w:rsid w:val="59CA78FA"/>
    <w:rsid w:val="59CE6C72"/>
    <w:rsid w:val="5A0E6D9F"/>
    <w:rsid w:val="5A43248C"/>
    <w:rsid w:val="5A6C2B63"/>
    <w:rsid w:val="5A741C1E"/>
    <w:rsid w:val="5A932A3B"/>
    <w:rsid w:val="5AAB2599"/>
    <w:rsid w:val="5AEB0CC0"/>
    <w:rsid w:val="5B392599"/>
    <w:rsid w:val="5BB6533D"/>
    <w:rsid w:val="5BF927DD"/>
    <w:rsid w:val="5BFF0C89"/>
    <w:rsid w:val="5C267342"/>
    <w:rsid w:val="5C4B4059"/>
    <w:rsid w:val="5C4E3A01"/>
    <w:rsid w:val="5C78555F"/>
    <w:rsid w:val="5CB62D44"/>
    <w:rsid w:val="5CBF1691"/>
    <w:rsid w:val="5CCC7857"/>
    <w:rsid w:val="5CEC3A6E"/>
    <w:rsid w:val="5D223936"/>
    <w:rsid w:val="5D293CB5"/>
    <w:rsid w:val="5D4E1A2F"/>
    <w:rsid w:val="5D5D7593"/>
    <w:rsid w:val="5D9427D0"/>
    <w:rsid w:val="5DAA556A"/>
    <w:rsid w:val="5E452B59"/>
    <w:rsid w:val="5ED508CA"/>
    <w:rsid w:val="5EDC2102"/>
    <w:rsid w:val="5F34291D"/>
    <w:rsid w:val="5F691DC7"/>
    <w:rsid w:val="5FB9018D"/>
    <w:rsid w:val="601A21E6"/>
    <w:rsid w:val="603E5966"/>
    <w:rsid w:val="606B4781"/>
    <w:rsid w:val="60B7741C"/>
    <w:rsid w:val="60DE40EA"/>
    <w:rsid w:val="611D2B92"/>
    <w:rsid w:val="61336EB1"/>
    <w:rsid w:val="6144455C"/>
    <w:rsid w:val="617F5604"/>
    <w:rsid w:val="618E568D"/>
    <w:rsid w:val="61A774DA"/>
    <w:rsid w:val="61BB7BB2"/>
    <w:rsid w:val="62152274"/>
    <w:rsid w:val="621C5283"/>
    <w:rsid w:val="62236C8C"/>
    <w:rsid w:val="6228346A"/>
    <w:rsid w:val="62976179"/>
    <w:rsid w:val="6299448A"/>
    <w:rsid w:val="629C2055"/>
    <w:rsid w:val="62CD69EB"/>
    <w:rsid w:val="62D51C2D"/>
    <w:rsid w:val="62DD1469"/>
    <w:rsid w:val="632450B9"/>
    <w:rsid w:val="63307880"/>
    <w:rsid w:val="639D2713"/>
    <w:rsid w:val="63B53CE1"/>
    <w:rsid w:val="63DF0E30"/>
    <w:rsid w:val="63F25419"/>
    <w:rsid w:val="64416F8A"/>
    <w:rsid w:val="648903B7"/>
    <w:rsid w:val="64BA7671"/>
    <w:rsid w:val="64BE6E05"/>
    <w:rsid w:val="64F5129A"/>
    <w:rsid w:val="650225AD"/>
    <w:rsid w:val="651B49DC"/>
    <w:rsid w:val="652438DC"/>
    <w:rsid w:val="652567BE"/>
    <w:rsid w:val="656C0E0E"/>
    <w:rsid w:val="657769A7"/>
    <w:rsid w:val="659D2171"/>
    <w:rsid w:val="65A30D24"/>
    <w:rsid w:val="65EE71A7"/>
    <w:rsid w:val="662F21EE"/>
    <w:rsid w:val="66D23574"/>
    <w:rsid w:val="66D461CA"/>
    <w:rsid w:val="673C000B"/>
    <w:rsid w:val="676D737D"/>
    <w:rsid w:val="67933593"/>
    <w:rsid w:val="687D3800"/>
    <w:rsid w:val="689425B1"/>
    <w:rsid w:val="690F0E82"/>
    <w:rsid w:val="69217B09"/>
    <w:rsid w:val="692C26A7"/>
    <w:rsid w:val="69551454"/>
    <w:rsid w:val="695D776E"/>
    <w:rsid w:val="69975B70"/>
    <w:rsid w:val="69F42063"/>
    <w:rsid w:val="6A057850"/>
    <w:rsid w:val="6A5309D1"/>
    <w:rsid w:val="6A7553E2"/>
    <w:rsid w:val="6A9A753B"/>
    <w:rsid w:val="6AA04086"/>
    <w:rsid w:val="6AC54E9C"/>
    <w:rsid w:val="6B4B0909"/>
    <w:rsid w:val="6B4E61B7"/>
    <w:rsid w:val="6B7875A5"/>
    <w:rsid w:val="6BA257A1"/>
    <w:rsid w:val="6BCA36C0"/>
    <w:rsid w:val="6C277AF5"/>
    <w:rsid w:val="6C4E2A95"/>
    <w:rsid w:val="6C99465F"/>
    <w:rsid w:val="6C9E1F55"/>
    <w:rsid w:val="6CA7595B"/>
    <w:rsid w:val="6CCC6ED4"/>
    <w:rsid w:val="6CD17899"/>
    <w:rsid w:val="6CE33C9D"/>
    <w:rsid w:val="6D08707E"/>
    <w:rsid w:val="6D250D58"/>
    <w:rsid w:val="6D4B498E"/>
    <w:rsid w:val="6DB86EEB"/>
    <w:rsid w:val="6DC0273F"/>
    <w:rsid w:val="6E4241C3"/>
    <w:rsid w:val="6E6C1DE2"/>
    <w:rsid w:val="6EC72B5C"/>
    <w:rsid w:val="6F0600A7"/>
    <w:rsid w:val="6F1E1317"/>
    <w:rsid w:val="6F63005F"/>
    <w:rsid w:val="6FFC11E0"/>
    <w:rsid w:val="7030492A"/>
    <w:rsid w:val="70557293"/>
    <w:rsid w:val="7057105E"/>
    <w:rsid w:val="71943745"/>
    <w:rsid w:val="7264184B"/>
    <w:rsid w:val="727C0C29"/>
    <w:rsid w:val="72945F4B"/>
    <w:rsid w:val="73610B16"/>
    <w:rsid w:val="736424E0"/>
    <w:rsid w:val="738F5EF6"/>
    <w:rsid w:val="739D3BB3"/>
    <w:rsid w:val="73A0744F"/>
    <w:rsid w:val="73E5051E"/>
    <w:rsid w:val="73F65662"/>
    <w:rsid w:val="7448180C"/>
    <w:rsid w:val="744A28A4"/>
    <w:rsid w:val="74585F1D"/>
    <w:rsid w:val="7468792E"/>
    <w:rsid w:val="74790F0D"/>
    <w:rsid w:val="74834D54"/>
    <w:rsid w:val="74963226"/>
    <w:rsid w:val="74F03260"/>
    <w:rsid w:val="75721FC2"/>
    <w:rsid w:val="75997A60"/>
    <w:rsid w:val="759A42DF"/>
    <w:rsid w:val="75BA2957"/>
    <w:rsid w:val="75C15A74"/>
    <w:rsid w:val="75E45776"/>
    <w:rsid w:val="763109A2"/>
    <w:rsid w:val="7683582E"/>
    <w:rsid w:val="7694325B"/>
    <w:rsid w:val="76D1331E"/>
    <w:rsid w:val="77111C90"/>
    <w:rsid w:val="77134142"/>
    <w:rsid w:val="774D699A"/>
    <w:rsid w:val="77904858"/>
    <w:rsid w:val="77FF9E8D"/>
    <w:rsid w:val="78A864B7"/>
    <w:rsid w:val="78B0545A"/>
    <w:rsid w:val="78C06CB4"/>
    <w:rsid w:val="78FF500E"/>
    <w:rsid w:val="793833C8"/>
    <w:rsid w:val="79421FF2"/>
    <w:rsid w:val="79867408"/>
    <w:rsid w:val="7AAC1686"/>
    <w:rsid w:val="7ABA0097"/>
    <w:rsid w:val="7ACE7744"/>
    <w:rsid w:val="7B1C600A"/>
    <w:rsid w:val="7B756D60"/>
    <w:rsid w:val="7BB56A16"/>
    <w:rsid w:val="7BED07C9"/>
    <w:rsid w:val="7BF0665B"/>
    <w:rsid w:val="7C283F10"/>
    <w:rsid w:val="7C663E0C"/>
    <w:rsid w:val="7CB22417"/>
    <w:rsid w:val="7CC6074C"/>
    <w:rsid w:val="7CCB2AA9"/>
    <w:rsid w:val="7D0C3E46"/>
    <w:rsid w:val="7D901155"/>
    <w:rsid w:val="7DA70826"/>
    <w:rsid w:val="7DCF78F8"/>
    <w:rsid w:val="7E20301E"/>
    <w:rsid w:val="7E2868F8"/>
    <w:rsid w:val="7E4E0F17"/>
    <w:rsid w:val="7EAF8AC7"/>
    <w:rsid w:val="7ECB7024"/>
    <w:rsid w:val="7EFD3817"/>
    <w:rsid w:val="7F064D56"/>
    <w:rsid w:val="7F1046F3"/>
    <w:rsid w:val="7F17113E"/>
    <w:rsid w:val="7F7F02A4"/>
    <w:rsid w:val="7FA84865"/>
    <w:rsid w:val="7FC40A0B"/>
    <w:rsid w:val="7FEB0894"/>
    <w:rsid w:val="7FFF3548"/>
    <w:rsid w:val="9F9F50D0"/>
    <w:rsid w:val="AFBF540F"/>
    <w:rsid w:val="BF7B35E6"/>
    <w:rsid w:val="BFFD9670"/>
    <w:rsid w:val="EDE75538"/>
    <w:rsid w:val="F2FF30E4"/>
    <w:rsid w:val="F56F9AFE"/>
    <w:rsid w:val="F5FFF40E"/>
    <w:rsid w:val="F7FFFC72"/>
    <w:rsid w:val="FBF328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iPriority="1" w:semiHidden="0" w:name="heading 7"/>
    <w:lsdException w:qFormat="1" w:uiPriority="1" w:semiHidden="0" w:name="heading 8"/>
    <w:lsdException w:qFormat="1" w:uiPriority="1"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rPr>
  </w:style>
  <w:style w:type="paragraph" w:styleId="2">
    <w:name w:val="heading 1"/>
    <w:basedOn w:val="1"/>
    <w:next w:val="1"/>
    <w:unhideWhenUsed/>
    <w:qFormat/>
    <w:uiPriority w:val="1"/>
    <w:pPr>
      <w:spacing w:before="73" w:beforeLines="0" w:afterLines="0"/>
      <w:ind w:left="362"/>
      <w:outlineLvl w:val="0"/>
    </w:pPr>
    <w:rPr>
      <w:rFonts w:hint="eastAsia" w:ascii="宋体" w:hAnsi="宋体" w:eastAsia="宋体"/>
      <w:b/>
      <w:sz w:val="72"/>
    </w:rPr>
  </w:style>
  <w:style w:type="paragraph" w:styleId="3">
    <w:name w:val="heading 2"/>
    <w:basedOn w:val="1"/>
    <w:next w:val="1"/>
    <w:link w:val="30"/>
    <w:unhideWhenUsed/>
    <w:qFormat/>
    <w:uiPriority w:val="1"/>
    <w:pPr>
      <w:spacing w:beforeLines="0" w:afterLines="0"/>
      <w:ind w:left="2582"/>
      <w:outlineLvl w:val="1"/>
    </w:pPr>
    <w:rPr>
      <w:rFonts w:hint="eastAsia" w:ascii="宋体" w:hAnsi="宋体" w:eastAsia="宋体"/>
      <w:b/>
      <w:sz w:val="52"/>
    </w:rPr>
  </w:style>
  <w:style w:type="paragraph" w:styleId="4">
    <w:name w:val="heading 3"/>
    <w:basedOn w:val="1"/>
    <w:next w:val="1"/>
    <w:link w:val="27"/>
    <w:unhideWhenUsed/>
    <w:qFormat/>
    <w:uiPriority w:val="1"/>
    <w:pPr>
      <w:spacing w:before="305" w:beforeLines="0" w:afterLines="0"/>
      <w:ind w:left="244"/>
      <w:outlineLvl w:val="2"/>
    </w:pPr>
    <w:rPr>
      <w:rFonts w:hint="eastAsia" w:ascii="宋体" w:hAnsi="宋体" w:eastAsia="宋体"/>
      <w:sz w:val="48"/>
    </w:rPr>
  </w:style>
  <w:style w:type="paragraph" w:styleId="5">
    <w:name w:val="heading 4"/>
    <w:basedOn w:val="1"/>
    <w:next w:val="1"/>
    <w:unhideWhenUsed/>
    <w:qFormat/>
    <w:uiPriority w:val="1"/>
    <w:pPr>
      <w:spacing w:beforeLines="0" w:afterLines="0"/>
      <w:ind w:left="7"/>
      <w:outlineLvl w:val="3"/>
    </w:pPr>
    <w:rPr>
      <w:rFonts w:hint="eastAsia" w:ascii="宋体" w:hAnsi="宋体" w:eastAsia="宋体"/>
      <w:b/>
      <w:sz w:val="36"/>
    </w:rPr>
  </w:style>
  <w:style w:type="paragraph" w:styleId="6">
    <w:name w:val="heading 5"/>
    <w:basedOn w:val="1"/>
    <w:next w:val="1"/>
    <w:unhideWhenUsed/>
    <w:qFormat/>
    <w:uiPriority w:val="1"/>
    <w:pPr>
      <w:spacing w:beforeLines="0" w:afterLines="0"/>
      <w:ind w:left="153"/>
      <w:outlineLvl w:val="4"/>
    </w:pPr>
    <w:rPr>
      <w:rFonts w:hint="eastAsia" w:ascii="宋体" w:hAnsi="宋体" w:eastAsia="宋体"/>
      <w:b/>
      <w:sz w:val="32"/>
    </w:rPr>
  </w:style>
  <w:style w:type="paragraph" w:styleId="7">
    <w:name w:val="heading 6"/>
    <w:basedOn w:val="1"/>
    <w:next w:val="1"/>
    <w:unhideWhenUsed/>
    <w:qFormat/>
    <w:uiPriority w:val="1"/>
    <w:pPr>
      <w:spacing w:beforeLines="0" w:afterLines="0"/>
      <w:ind w:left="164"/>
      <w:outlineLvl w:val="5"/>
    </w:pPr>
    <w:rPr>
      <w:rFonts w:hint="eastAsia" w:ascii="黑体" w:hAnsi="黑体" w:eastAsia="黑体"/>
      <w:sz w:val="32"/>
    </w:rPr>
  </w:style>
  <w:style w:type="paragraph" w:styleId="8">
    <w:name w:val="heading 7"/>
    <w:basedOn w:val="1"/>
    <w:next w:val="1"/>
    <w:unhideWhenUsed/>
    <w:qFormat/>
    <w:uiPriority w:val="1"/>
    <w:pPr>
      <w:spacing w:before="7" w:beforeLines="0" w:afterLines="0"/>
      <w:ind w:left="108"/>
      <w:outlineLvl w:val="6"/>
    </w:pPr>
    <w:rPr>
      <w:rFonts w:hint="eastAsia" w:ascii="宋体" w:hAnsi="宋体" w:eastAsia="宋体"/>
      <w:b/>
      <w:sz w:val="30"/>
    </w:rPr>
  </w:style>
  <w:style w:type="paragraph" w:styleId="9">
    <w:name w:val="heading 8"/>
    <w:basedOn w:val="1"/>
    <w:next w:val="1"/>
    <w:unhideWhenUsed/>
    <w:qFormat/>
    <w:uiPriority w:val="1"/>
    <w:pPr>
      <w:spacing w:before="14" w:beforeLines="0" w:afterLines="0"/>
      <w:ind w:left="153"/>
      <w:outlineLvl w:val="7"/>
    </w:pPr>
    <w:rPr>
      <w:rFonts w:hint="eastAsia" w:ascii="黑体" w:hAnsi="黑体" w:eastAsia="黑体"/>
      <w:b/>
      <w:sz w:val="28"/>
    </w:rPr>
  </w:style>
  <w:style w:type="paragraph" w:styleId="10">
    <w:name w:val="heading 9"/>
    <w:basedOn w:val="1"/>
    <w:next w:val="1"/>
    <w:unhideWhenUsed/>
    <w:qFormat/>
    <w:uiPriority w:val="1"/>
    <w:pPr>
      <w:spacing w:beforeLines="0" w:afterLines="0"/>
      <w:ind w:left="148"/>
      <w:outlineLvl w:val="8"/>
    </w:pPr>
    <w:rPr>
      <w:rFonts w:hint="eastAsia" w:ascii="宋体" w:hAnsi="宋体" w:eastAsia="宋体"/>
      <w:sz w:val="28"/>
    </w:rPr>
  </w:style>
  <w:style w:type="character" w:default="1" w:styleId="22">
    <w:name w:val="Default Paragraph Font"/>
    <w:unhideWhenUsed/>
    <w:qFormat/>
    <w:uiPriority w:val="99"/>
    <w:rPr>
      <w:rFonts w:hint="default"/>
      <w:sz w:val="24"/>
    </w:rPr>
  </w:style>
  <w:style w:type="table" w:default="1" w:styleId="20">
    <w:name w:val="Normal Table"/>
    <w:qFormat/>
    <w:uiPriority w:val="99"/>
    <w:tblPr>
      <w:tblCellMar>
        <w:top w:w="0" w:type="dxa"/>
        <w:left w:w="108" w:type="dxa"/>
        <w:bottom w:w="0" w:type="dxa"/>
        <w:right w:w="108" w:type="dxa"/>
      </w:tblCellMar>
    </w:tblPr>
  </w:style>
  <w:style w:type="paragraph" w:styleId="11">
    <w:name w:val="annotation text"/>
    <w:basedOn w:val="1"/>
    <w:qFormat/>
    <w:uiPriority w:val="99"/>
    <w:pPr>
      <w:jc w:val="left"/>
    </w:pPr>
  </w:style>
  <w:style w:type="paragraph" w:styleId="12">
    <w:name w:val="Body Text"/>
    <w:basedOn w:val="1"/>
    <w:unhideWhenUsed/>
    <w:qFormat/>
    <w:uiPriority w:val="1"/>
    <w:pPr>
      <w:spacing w:before="133" w:beforeLines="0" w:afterLines="0"/>
      <w:ind w:left="573"/>
    </w:pPr>
    <w:rPr>
      <w:rFonts w:hint="eastAsia" w:ascii="宋体" w:hAnsi="宋体" w:eastAsia="宋体"/>
      <w:sz w:val="21"/>
    </w:rPr>
  </w:style>
  <w:style w:type="paragraph" w:styleId="13">
    <w:name w:val="Body Text Indent"/>
    <w:basedOn w:val="1"/>
    <w:qFormat/>
    <w:uiPriority w:val="0"/>
    <w:pPr>
      <w:spacing w:line="580" w:lineRule="exact"/>
      <w:ind w:left="2" w:firstLine="720" w:firstLineChars="225"/>
    </w:pPr>
    <w:rPr>
      <w:rFonts w:eastAsia="仿宋_GB2312"/>
      <w:sz w:val="32"/>
    </w:r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style>
  <w:style w:type="paragraph" w:styleId="18">
    <w:name w:val="toc 2"/>
    <w:basedOn w:val="1"/>
    <w:next w:val="1"/>
    <w:qFormat/>
    <w:uiPriority w:val="99"/>
    <w:pPr>
      <w:ind w:left="420" w:leftChars="200"/>
    </w:pPr>
  </w:style>
  <w:style w:type="paragraph" w:styleId="19">
    <w:name w:val="Body Text First Indent 2"/>
    <w:basedOn w:val="13"/>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99"/>
    <w:rPr>
      <w:i/>
    </w:rPr>
  </w:style>
  <w:style w:type="character" w:styleId="24">
    <w:name w:val="Hyperlink"/>
    <w:basedOn w:val="22"/>
    <w:qFormat/>
    <w:uiPriority w:val="99"/>
    <w:rPr>
      <w:color w:val="0000FF"/>
      <w:u w:val="single"/>
    </w:rPr>
  </w:style>
  <w:style w:type="paragraph" w:customStyle="1" w:styleId="25">
    <w:name w:val="Table Paragraph"/>
    <w:basedOn w:val="1"/>
    <w:unhideWhenUsed/>
    <w:qFormat/>
    <w:uiPriority w:val="1"/>
    <w:pPr>
      <w:spacing w:beforeLines="0" w:afterLines="0"/>
    </w:pPr>
    <w:rPr>
      <w:rFonts w:hint="default"/>
      <w:sz w:val="24"/>
    </w:rPr>
  </w:style>
  <w:style w:type="paragraph" w:customStyle="1" w:styleId="26">
    <w:name w:val="List Paragraph"/>
    <w:basedOn w:val="1"/>
    <w:unhideWhenUsed/>
    <w:qFormat/>
    <w:uiPriority w:val="1"/>
    <w:pPr>
      <w:spacing w:beforeLines="0" w:afterLines="0"/>
    </w:pPr>
    <w:rPr>
      <w:rFonts w:hint="default"/>
      <w:sz w:val="24"/>
    </w:rPr>
  </w:style>
  <w:style w:type="character" w:customStyle="1" w:styleId="27">
    <w:name w:val="标题 3 Char"/>
    <w:link w:val="4"/>
    <w:qFormat/>
    <w:uiPriority w:val="1"/>
    <w:rPr>
      <w:rFonts w:hint="eastAsia" w:ascii="宋体" w:hAnsi="宋体" w:eastAsia="宋体"/>
      <w:sz w:val="48"/>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标题 2 Char"/>
    <w:link w:val="3"/>
    <w:qFormat/>
    <w:uiPriority w:val="1"/>
    <w:rPr>
      <w:rFonts w:hint="eastAsia" w:ascii="宋体" w:hAnsi="宋体" w:eastAsia="宋体"/>
      <w:b/>
      <w:sz w:val="52"/>
    </w:rPr>
  </w:style>
  <w:style w:type="character" w:customStyle="1" w:styleId="31">
    <w:name w:val="font01"/>
    <w:basedOn w:val="22"/>
    <w:qFormat/>
    <w:uiPriority w:val="0"/>
    <w:rPr>
      <w:rFonts w:ascii="Arial" w:hAnsi="Arial" w:cs="Arial"/>
      <w:color w:val="000000"/>
      <w:sz w:val="28"/>
      <w:szCs w:val="28"/>
      <w:u w:val="none"/>
    </w:rPr>
  </w:style>
  <w:style w:type="character" w:customStyle="1" w:styleId="32">
    <w:name w:val="font11"/>
    <w:basedOn w:val="22"/>
    <w:qFormat/>
    <w:uiPriority w:val="0"/>
    <w:rPr>
      <w:rFonts w:hint="eastAsia" w:ascii="宋体" w:hAnsi="宋体" w:eastAsia="宋体" w:cs="宋体"/>
      <w:color w:val="000000"/>
      <w:sz w:val="28"/>
      <w:szCs w:val="28"/>
      <w:u w:val="none"/>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4">
    <w:name w:val="font21"/>
    <w:basedOn w:val="22"/>
    <w:qFormat/>
    <w:uiPriority w:val="0"/>
    <w:rPr>
      <w:rFonts w:hint="eastAsia" w:ascii="宋体" w:hAnsi="宋体" w:eastAsia="宋体" w:cs="宋体"/>
      <w:color w:val="000000"/>
      <w:sz w:val="21"/>
      <w:szCs w:val="21"/>
      <w:u w:val="none"/>
    </w:rPr>
  </w:style>
  <w:style w:type="paragraph" w:customStyle="1" w:styleId="35">
    <w:name w:val="Other|1"/>
    <w:basedOn w:val="1"/>
    <w:qFormat/>
    <w:uiPriority w:val="0"/>
    <w:pPr>
      <w:widowControl w:val="0"/>
      <w:spacing w:line="469" w:lineRule="exact"/>
    </w:pPr>
    <w:rPr>
      <w:rFonts w:ascii="宋体" w:hAnsi="宋体" w:cs="宋体"/>
      <w:lang w:val="zh-TW" w:eastAsia="zh-TW" w:bidi="zh-TW"/>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character" w:customStyle="1" w:styleId="37">
    <w:name w:val="font31"/>
    <w:basedOn w:val="22"/>
    <w:qFormat/>
    <w:uiPriority w:val="0"/>
    <w:rPr>
      <w:rFonts w:hint="default" w:ascii="Times New Roman" w:hAnsi="Times New Roman" w:cs="Times New Roman"/>
      <w:color w:val="000000"/>
      <w:sz w:val="20"/>
      <w:szCs w:val="20"/>
      <w:u w:val="none"/>
    </w:rPr>
  </w:style>
  <w:style w:type="character" w:customStyle="1" w:styleId="38">
    <w:name w:val="font41"/>
    <w:basedOn w:val="2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header" Target="header8.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6.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16741</Words>
  <Characters>18529</Characters>
  <TotalTime>5</TotalTime>
  <ScaleCrop>false</ScaleCrop>
  <LinksUpToDate>false</LinksUpToDate>
  <CharactersWithSpaces>21288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2020-11-02T22:44:00Z</dcterms:created>
  <dc:creator>Administrator</dc:creator>
  <cp:lastModifiedBy>卿光娅</cp:lastModifiedBy>
  <cp:lastPrinted>2020-11-12T08:58:00Z</cp:lastPrinted>
  <dcterms:modified xsi:type="dcterms:W3CDTF">2024-11-08T06:30:49Z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2AA3923C8F4C4D028BAD264D1FBECB15_13</vt:lpwstr>
  </property>
</Properties>
</file>